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auto"/>
          <w:sz w:val="32"/>
          <w:szCs w:val="32"/>
          <w:lang w:val="en-US" w:eastAsia="zh-CN"/>
        </w:rPr>
        <w:t>附件2</w:t>
      </w:r>
    </w:p>
    <w:tbl>
      <w:tblPr>
        <w:tblStyle w:val="4"/>
        <w:tblpPr w:leftFromText="180" w:rightFromText="180" w:vertAnchor="text" w:horzAnchor="page" w:tblpXSpec="center" w:tblpY="1552"/>
        <w:tblOverlap w:val="never"/>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239"/>
        <w:gridCol w:w="1"/>
        <w:gridCol w:w="1082"/>
        <w:gridCol w:w="1106"/>
        <w:gridCol w:w="178"/>
        <w:gridCol w:w="919"/>
        <w:gridCol w:w="174"/>
        <w:gridCol w:w="1432"/>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姓</w:t>
            </w:r>
            <w:r>
              <w:rPr>
                <w:rFonts w:eastAsia="仿宋"/>
                <w:color w:val="auto"/>
                <w:sz w:val="24"/>
              </w:rPr>
              <w:t xml:space="preserve">  </w:t>
            </w:r>
            <w:r>
              <w:rPr>
                <w:rFonts w:hAnsi="仿宋" w:eastAsia="仿宋"/>
                <w:color w:val="auto"/>
                <w:sz w:val="24"/>
              </w:rPr>
              <w:t>名</w:t>
            </w:r>
          </w:p>
        </w:tc>
        <w:tc>
          <w:tcPr>
            <w:tcW w:w="123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8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性</w:t>
            </w:r>
            <w:r>
              <w:rPr>
                <w:rFonts w:eastAsia="仿宋"/>
                <w:color w:val="auto"/>
                <w:sz w:val="24"/>
              </w:rPr>
              <w:t xml:space="preserve">  </w:t>
            </w:r>
            <w:r>
              <w:rPr>
                <w:rFonts w:hAnsi="仿宋" w:eastAsia="仿宋"/>
                <w:color w:val="auto"/>
                <w:sz w:val="24"/>
              </w:rPr>
              <w:t>别</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9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民</w:t>
            </w:r>
            <w:r>
              <w:rPr>
                <w:rFonts w:eastAsia="仿宋"/>
                <w:color w:val="auto"/>
                <w:sz w:val="24"/>
              </w:rPr>
              <w:t xml:space="preserve">  </w:t>
            </w:r>
            <w:r>
              <w:rPr>
                <w:rFonts w:hAnsi="仿宋" w:eastAsia="仿宋"/>
                <w:color w:val="auto"/>
                <w:sz w:val="24"/>
              </w:rPr>
              <w:t>族</w:t>
            </w: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94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r>
              <w:rPr>
                <w:rFonts w:eastAsia="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出生年月</w:t>
            </w:r>
          </w:p>
        </w:tc>
        <w:tc>
          <w:tcPr>
            <w:tcW w:w="123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8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籍</w:t>
            </w:r>
            <w:r>
              <w:rPr>
                <w:rFonts w:eastAsia="仿宋"/>
                <w:color w:val="auto"/>
                <w:sz w:val="24"/>
              </w:rPr>
              <w:t xml:space="preserve">  </w:t>
            </w:r>
            <w:r>
              <w:rPr>
                <w:rFonts w:hAnsi="仿宋" w:eastAsia="仿宋"/>
                <w:color w:val="auto"/>
                <w:sz w:val="24"/>
              </w:rPr>
              <w:t>贯</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9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政治面貌</w:t>
            </w: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94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毕业院校及专业</w:t>
            </w:r>
          </w:p>
        </w:tc>
        <w:tc>
          <w:tcPr>
            <w:tcW w:w="6131" w:type="dxa"/>
            <w:gridSpan w:val="8"/>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94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毕业时间</w:t>
            </w:r>
          </w:p>
        </w:tc>
        <w:tc>
          <w:tcPr>
            <w:tcW w:w="124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18"/>
                <w:szCs w:val="18"/>
              </w:rPr>
            </w:pPr>
          </w:p>
        </w:tc>
        <w:tc>
          <w:tcPr>
            <w:tcW w:w="108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学历学位</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97"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获取学位时间</w:t>
            </w: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94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资格证</w:t>
            </w:r>
          </w:p>
        </w:tc>
        <w:tc>
          <w:tcPr>
            <w:tcW w:w="124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8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r>
              <w:rPr>
                <w:rFonts w:hAnsi="仿宋" w:eastAsia="仿宋"/>
                <w:color w:val="auto"/>
                <w:sz w:val="24"/>
              </w:rPr>
              <w:t>专业技术职称</w:t>
            </w:r>
          </w:p>
        </w:tc>
        <w:tc>
          <w:tcPr>
            <w:tcW w:w="2203"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有无工作或基层实践经验</w:t>
            </w:r>
          </w:p>
        </w:tc>
        <w:tc>
          <w:tcPr>
            <w:tcW w:w="194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8"/>
                <w:szCs w:val="28"/>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工作时间</w:t>
            </w:r>
          </w:p>
        </w:tc>
        <w:tc>
          <w:tcPr>
            <w:tcW w:w="124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08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r>
              <w:rPr>
                <w:rFonts w:hAnsi="仿宋" w:eastAsia="仿宋"/>
                <w:color w:val="auto"/>
                <w:sz w:val="24"/>
              </w:rPr>
              <w:t>地点</w:t>
            </w:r>
          </w:p>
        </w:tc>
        <w:tc>
          <w:tcPr>
            <w:tcW w:w="2203"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工作单位</w:t>
            </w:r>
          </w:p>
        </w:tc>
        <w:tc>
          <w:tcPr>
            <w:tcW w:w="194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right="-105" w:rightChars="-50"/>
              <w:jc w:val="center"/>
              <w:textAlignment w:val="auto"/>
              <w:rPr>
                <w:rFonts w:eastAsia="仿宋"/>
                <w:color w:val="auto"/>
                <w:sz w:val="24"/>
              </w:rPr>
            </w:pPr>
            <w:r>
              <w:rPr>
                <w:rFonts w:hAnsi="仿宋" w:eastAsia="仿宋"/>
                <w:color w:val="auto"/>
                <w:sz w:val="24"/>
              </w:rPr>
              <w:t>身份证号码</w:t>
            </w:r>
          </w:p>
        </w:tc>
        <w:tc>
          <w:tcPr>
            <w:tcW w:w="4525"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c>
          <w:tcPr>
            <w:tcW w:w="160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联系电话</w:t>
            </w:r>
          </w:p>
        </w:tc>
        <w:tc>
          <w:tcPr>
            <w:tcW w:w="194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exact"/>
          <w:jc w:val="center"/>
        </w:trPr>
        <w:tc>
          <w:tcPr>
            <w:tcW w:w="1932" w:type="dxa"/>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主要学习工作简历</w:t>
            </w:r>
          </w:p>
        </w:tc>
        <w:tc>
          <w:tcPr>
            <w:tcW w:w="8073" w:type="dxa"/>
            <w:gridSpan w:val="9"/>
            <w:noWrap w:val="0"/>
            <w:vAlign w:val="top"/>
          </w:tcPr>
          <w:p>
            <w:pPr>
              <w:keepNext w:val="0"/>
              <w:keepLines w:val="0"/>
              <w:pageBreakBefore w:val="0"/>
              <w:kinsoku/>
              <w:wordWrap/>
              <w:overflowPunct/>
              <w:topLinePunct w:val="0"/>
              <w:autoSpaceDE/>
              <w:autoSpaceDN/>
              <w:bidi w:val="0"/>
              <w:adjustRightInd/>
              <w:snapToGrid/>
              <w:spacing w:line="300" w:lineRule="exact"/>
              <w:ind w:left="2085" w:leftChars="798" w:hanging="409" w:hangingChars="195"/>
              <w:textAlignment w:val="auto"/>
              <w:rPr>
                <w:rFonts w:eastAsia="仿宋"/>
                <w:color w:val="auto"/>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奖惩</w:t>
            </w:r>
            <w:r>
              <w:rPr>
                <w:rFonts w:eastAsia="仿宋"/>
                <w:color w:val="auto"/>
                <w:sz w:val="24"/>
              </w:rPr>
              <w:t> </w:t>
            </w:r>
          </w:p>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情况</w:t>
            </w:r>
          </w:p>
        </w:tc>
        <w:tc>
          <w:tcPr>
            <w:tcW w:w="8073" w:type="dxa"/>
            <w:gridSpan w:val="9"/>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1932" w:type="dxa"/>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资格</w:t>
            </w:r>
          </w:p>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审查</w:t>
            </w:r>
          </w:p>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kern w:val="0"/>
                <w:sz w:val="24"/>
              </w:rPr>
            </w:pPr>
            <w:r>
              <w:rPr>
                <w:rFonts w:hAnsi="仿宋" w:eastAsia="仿宋"/>
                <w:color w:val="auto"/>
                <w:sz w:val="24"/>
              </w:rPr>
              <w:t>意见</w:t>
            </w:r>
          </w:p>
        </w:tc>
        <w:tc>
          <w:tcPr>
            <w:tcW w:w="3606"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kinsoku/>
              <w:wordWrap/>
              <w:overflowPunct/>
              <w:topLinePunct w:val="0"/>
              <w:autoSpaceDE/>
              <w:autoSpaceDN/>
              <w:bidi w:val="0"/>
              <w:adjustRightInd/>
              <w:snapToGrid/>
              <w:spacing w:line="300" w:lineRule="exact"/>
              <w:ind w:left="1980" w:hanging="1980" w:hangingChars="900"/>
              <w:textAlignment w:val="auto"/>
              <w:rPr>
                <w:rFonts w:eastAsia="仿宋"/>
                <w:color w:val="auto"/>
                <w:kern w:val="0"/>
                <w:sz w:val="22"/>
                <w:szCs w:val="22"/>
              </w:rPr>
            </w:pPr>
            <w:r>
              <w:rPr>
                <w:rFonts w:eastAsia="仿宋"/>
                <w:color w:val="auto"/>
                <w:kern w:val="0"/>
                <w:sz w:val="22"/>
                <w:szCs w:val="22"/>
              </w:rPr>
              <w:t xml:space="preserve">            </w:t>
            </w:r>
            <w:r>
              <w:rPr>
                <w:rFonts w:hAnsi="仿宋" w:eastAsia="仿宋"/>
                <w:color w:val="auto"/>
                <w:kern w:val="0"/>
                <w:sz w:val="22"/>
                <w:szCs w:val="22"/>
              </w:rPr>
              <w:t>年</w:t>
            </w:r>
            <w:r>
              <w:rPr>
                <w:rFonts w:eastAsia="仿宋"/>
                <w:color w:val="auto"/>
                <w:kern w:val="0"/>
                <w:sz w:val="22"/>
                <w:szCs w:val="22"/>
              </w:rPr>
              <w:t xml:space="preserve">   </w:t>
            </w:r>
            <w:r>
              <w:rPr>
                <w:rFonts w:hAnsi="仿宋" w:eastAsia="仿宋"/>
                <w:color w:val="auto"/>
                <w:kern w:val="0"/>
                <w:sz w:val="22"/>
                <w:szCs w:val="22"/>
              </w:rPr>
              <w:t>月</w:t>
            </w:r>
            <w:r>
              <w:rPr>
                <w:rFonts w:eastAsia="仿宋"/>
                <w:color w:val="auto"/>
                <w:kern w:val="0"/>
                <w:sz w:val="22"/>
                <w:szCs w:val="22"/>
              </w:rPr>
              <w:t xml:space="preserve">   </w:t>
            </w:r>
            <w:r>
              <w:rPr>
                <w:rFonts w:hAnsi="仿宋" w:eastAsia="仿宋"/>
                <w:color w:val="auto"/>
                <w:kern w:val="0"/>
                <w:sz w:val="22"/>
                <w:szCs w:val="22"/>
              </w:rPr>
              <w:t>日</w:t>
            </w:r>
          </w:p>
        </w:tc>
        <w:tc>
          <w:tcPr>
            <w:tcW w:w="109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sz w:val="24"/>
              </w:rPr>
            </w:pPr>
            <w:r>
              <w:rPr>
                <w:rFonts w:hAnsi="仿宋" w:eastAsia="仿宋"/>
                <w:color w:val="auto"/>
                <w:sz w:val="24"/>
              </w:rPr>
              <w:t>单位</w:t>
            </w:r>
          </w:p>
          <w:p>
            <w:pPr>
              <w:keepNext w:val="0"/>
              <w:keepLines w:val="0"/>
              <w:pageBreakBefore w:val="0"/>
              <w:kinsoku/>
              <w:wordWrap/>
              <w:overflowPunct/>
              <w:topLinePunct w:val="0"/>
              <w:autoSpaceDE/>
              <w:autoSpaceDN/>
              <w:bidi w:val="0"/>
              <w:adjustRightInd/>
              <w:snapToGrid/>
              <w:spacing w:line="300" w:lineRule="exact"/>
              <w:ind w:left="-105" w:leftChars="-50" w:right="-105" w:rightChars="-50"/>
              <w:jc w:val="center"/>
              <w:textAlignment w:val="auto"/>
              <w:rPr>
                <w:rFonts w:eastAsia="仿宋"/>
                <w:color w:val="auto"/>
                <w:kern w:val="0"/>
                <w:sz w:val="24"/>
              </w:rPr>
            </w:pPr>
            <w:r>
              <w:rPr>
                <w:rFonts w:hAnsi="仿宋" w:eastAsia="仿宋"/>
                <w:color w:val="auto"/>
                <w:sz w:val="24"/>
              </w:rPr>
              <w:t>意见</w:t>
            </w:r>
          </w:p>
        </w:tc>
        <w:tc>
          <w:tcPr>
            <w:tcW w:w="337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
                <w:color w:val="auto"/>
                <w:kern w:val="0"/>
                <w:sz w:val="24"/>
              </w:rPr>
            </w:pPr>
            <w:r>
              <w:rPr>
                <w:rFonts w:eastAsia="仿宋"/>
                <w:color w:val="auto"/>
                <w:kern w:val="0"/>
                <w:sz w:val="22"/>
                <w:szCs w:val="22"/>
              </w:rPr>
              <w:t> </w:t>
            </w:r>
          </w:p>
          <w:p>
            <w:pPr>
              <w:keepNext w:val="0"/>
              <w:keepLines w:val="0"/>
              <w:pageBreakBefore w:val="0"/>
              <w:kinsoku/>
              <w:wordWrap/>
              <w:overflowPunct/>
              <w:topLinePunct w:val="0"/>
              <w:autoSpaceDE/>
              <w:autoSpaceDN/>
              <w:bidi w:val="0"/>
              <w:adjustRightInd/>
              <w:snapToGrid/>
              <w:spacing w:line="300" w:lineRule="exact"/>
              <w:ind w:left="1980" w:hanging="1980" w:hangingChars="900"/>
              <w:textAlignment w:val="auto"/>
              <w:rPr>
                <w:rFonts w:eastAsia="仿宋"/>
                <w:color w:val="auto"/>
                <w:kern w:val="0"/>
                <w:sz w:val="22"/>
                <w:szCs w:val="22"/>
              </w:rPr>
            </w:pPr>
            <w:r>
              <w:rPr>
                <w:rFonts w:eastAsia="仿宋"/>
                <w:color w:val="auto"/>
                <w:kern w:val="0"/>
                <w:sz w:val="22"/>
                <w:szCs w:val="22"/>
              </w:rPr>
              <w:t xml:space="preserve">            </w:t>
            </w:r>
            <w:r>
              <w:rPr>
                <w:rFonts w:hAnsi="仿宋" w:eastAsia="仿宋"/>
                <w:color w:val="auto"/>
                <w:kern w:val="0"/>
                <w:sz w:val="22"/>
                <w:szCs w:val="22"/>
              </w:rPr>
              <w:t>年</w:t>
            </w:r>
            <w:r>
              <w:rPr>
                <w:rFonts w:eastAsia="仿宋"/>
                <w:color w:val="auto"/>
                <w:kern w:val="0"/>
                <w:sz w:val="22"/>
                <w:szCs w:val="22"/>
              </w:rPr>
              <w:t xml:space="preserve">  </w:t>
            </w:r>
            <w:r>
              <w:rPr>
                <w:rFonts w:hAnsi="仿宋" w:eastAsia="仿宋"/>
                <w:color w:val="auto"/>
                <w:kern w:val="0"/>
                <w:sz w:val="22"/>
                <w:szCs w:val="22"/>
              </w:rPr>
              <w:t>月</w:t>
            </w:r>
            <w:r>
              <w:rPr>
                <w:rFonts w:eastAsia="仿宋"/>
                <w:color w:val="auto"/>
                <w:kern w:val="0"/>
                <w:sz w:val="22"/>
                <w:szCs w:val="22"/>
              </w:rPr>
              <w:t xml:space="preserve">   </w:t>
            </w:r>
            <w:r>
              <w:rPr>
                <w:rFonts w:hAnsi="仿宋" w:eastAsia="仿宋"/>
                <w:color w:val="auto"/>
                <w:kern w:val="0"/>
                <w:sz w:val="22"/>
                <w:szCs w:val="22"/>
              </w:rPr>
              <w:t>日</w:t>
            </w:r>
          </w:p>
        </w:tc>
      </w:tr>
    </w:tbl>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32"/>
          <w:szCs w:val="32"/>
          <w:lang w:val="zh-CN" w:eastAsia="zh-CN"/>
        </w:rPr>
      </w:pPr>
      <w:r>
        <w:rPr>
          <w:rFonts w:hint="eastAsia" w:ascii="方正小标宋_GBK" w:hAnsi="方正小标宋_GBK" w:eastAsia="方正小标宋_GBK" w:cs="方正小标宋_GBK"/>
          <w:color w:val="auto"/>
          <w:sz w:val="32"/>
          <w:szCs w:val="32"/>
          <w:lang w:val="zh-CN"/>
        </w:rPr>
        <w:t>202</w:t>
      </w:r>
      <w:r>
        <w:rPr>
          <w:rFonts w:hint="eastAsia" w:ascii="方正小标宋_GBK" w:hAnsi="方正小标宋_GBK" w:eastAsia="方正小标宋_GBK" w:cs="方正小标宋_GBK"/>
          <w:color w:val="auto"/>
          <w:sz w:val="32"/>
          <w:szCs w:val="32"/>
          <w:lang w:val="en-US" w:eastAsia="zh-CN"/>
        </w:rPr>
        <w:t>3</w:t>
      </w:r>
      <w:r>
        <w:rPr>
          <w:rFonts w:hint="eastAsia" w:ascii="方正小标宋_GBK" w:hAnsi="方正小标宋_GBK" w:eastAsia="方正小标宋_GBK" w:cs="方正小标宋_GBK"/>
          <w:color w:val="auto"/>
          <w:sz w:val="32"/>
          <w:szCs w:val="32"/>
          <w:lang w:val="zh-CN"/>
        </w:rPr>
        <w:t>年德宏州</w:t>
      </w:r>
      <w:r>
        <w:rPr>
          <w:rFonts w:hint="eastAsia" w:ascii="方正小标宋_GBK" w:hAnsi="方正小标宋_GBK" w:eastAsia="方正小标宋_GBK" w:cs="方正小标宋_GBK"/>
          <w:color w:val="auto"/>
          <w:sz w:val="32"/>
          <w:szCs w:val="32"/>
          <w:lang w:val="zh-CN" w:eastAsia="zh-CN"/>
        </w:rPr>
        <w:t>教育体育局教育科学研究所公开引进硕士及以上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小标宋_GBK" w:hAnsi="方正小标宋_GBK" w:eastAsia="方正小标宋_GBK" w:cs="方正小标宋_GBK"/>
          <w:color w:val="auto"/>
          <w:sz w:val="32"/>
          <w:szCs w:val="32"/>
          <w:lang w:val="zh-CN" w:eastAsia="zh-CN"/>
        </w:rPr>
        <w:t>学历研究生</w:t>
      </w:r>
      <w:r>
        <w:rPr>
          <w:rFonts w:hint="eastAsia" w:ascii="方正小标宋_GBK" w:hAnsi="方正小标宋_GBK" w:eastAsia="方正小标宋_GBK" w:cs="方正小标宋_GBK"/>
          <w:color w:val="auto"/>
          <w:kern w:val="0"/>
          <w:sz w:val="32"/>
          <w:szCs w:val="32"/>
        </w:rPr>
        <w:fldChar w:fldCharType="begin"/>
      </w:r>
      <w:r>
        <w:rPr>
          <w:rFonts w:hint="eastAsia" w:ascii="方正小标宋_GBK" w:hAnsi="方正小标宋_GBK" w:eastAsia="方正小标宋_GBK" w:cs="方正小标宋_GBK"/>
          <w:color w:val="auto"/>
          <w:kern w:val="0"/>
          <w:sz w:val="32"/>
          <w:szCs w:val="32"/>
        </w:rPr>
        <w:instrText xml:space="preserve"> HYPERLINK "http://www.dhrs.yn.gov.cn/web/attach/1507/06100604015CCA6.docx" \t "_blank" </w:instrText>
      </w:r>
      <w:r>
        <w:rPr>
          <w:rFonts w:hint="eastAsia" w:ascii="方正小标宋_GBK" w:hAnsi="方正小标宋_GBK" w:eastAsia="方正小标宋_GBK" w:cs="方正小标宋_GBK"/>
          <w:color w:val="auto"/>
          <w:kern w:val="0"/>
          <w:sz w:val="32"/>
          <w:szCs w:val="32"/>
        </w:rPr>
        <w:fldChar w:fldCharType="separate"/>
      </w:r>
      <w:r>
        <w:rPr>
          <w:rFonts w:hint="eastAsia" w:ascii="方正小标宋_GBK" w:hAnsi="方正小标宋_GBK" w:eastAsia="方正小标宋_GBK" w:cs="方正小标宋_GBK"/>
          <w:color w:val="auto"/>
          <w:kern w:val="0"/>
          <w:sz w:val="32"/>
          <w:szCs w:val="32"/>
        </w:rPr>
        <w:t>人员报名登记表</w:t>
      </w:r>
      <w:r>
        <w:rPr>
          <w:rFonts w:hint="eastAsia" w:ascii="方正小标宋_GBK" w:hAnsi="方正小标宋_GBK" w:eastAsia="方正小标宋_GBK" w:cs="方正小标宋_GBK"/>
          <w:color w:val="auto"/>
          <w:kern w:val="0"/>
          <w:sz w:val="32"/>
          <w:szCs w:val="32"/>
        </w:rPr>
        <w:fldChar w:fldCharType="end"/>
      </w:r>
    </w:p>
    <w:p/>
    <w:sectPr>
      <w:pgSz w:w="11906" w:h="16838"/>
      <w:pgMar w:top="153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51900"/>
    <w:rsid w:val="102870C1"/>
    <w:rsid w:val="1C497D68"/>
    <w:rsid w:val="1FCD2D41"/>
    <w:rsid w:val="2AA25B08"/>
    <w:rsid w:val="390A39E7"/>
    <w:rsid w:val="3F781050"/>
    <w:rsid w:val="6CE51900"/>
    <w:rsid w:val="6DA12716"/>
    <w:rsid w:val="7CF753B4"/>
    <w:rsid w:val="7E8F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图表目录1"/>
    <w:basedOn w:val="3"/>
    <w:next w:val="1"/>
    <w:qFormat/>
    <w:uiPriority w:val="0"/>
    <w:pPr>
      <w:widowControl w:val="0"/>
      <w:ind w:left="200" w:leftChars="200" w:hanging="200" w:hangingChars="200"/>
      <w:jc w:val="both"/>
    </w:pPr>
    <w:rPr>
      <w:rFonts w:cs="黑体"/>
      <w:kern w:val="2"/>
      <w:sz w:val="21"/>
      <w:szCs w:val="24"/>
      <w:lang w:val="en-US" w:eastAsia="zh-CN" w:bidi="ar-SA"/>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德宏州直属党政机关单位</Company>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2023-06-17T07:22:00Z</dcterms:created>
  <dc:creator>WPS_1638409748</dc:creator>
  <cp:lastModifiedBy>WPS_1638409748</cp:lastModifiedBy>
  <dcterms:modified xsi:type="dcterms:W3CDTF">2023-06-18T04:38:58Z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