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default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/>
          <w:color w:val="auto"/>
          <w:spacing w:val="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auto"/>
          <w:spacing w:val="0"/>
          <w:sz w:val="44"/>
          <w:szCs w:val="44"/>
          <w:lang w:eastAsia="zh-CN"/>
        </w:rPr>
        <w:t>个旧市</w:t>
      </w:r>
      <w:r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spacing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  <w:lang w:val="en-US" w:eastAsia="zh-CN"/>
        </w:rPr>
        <w:t>年</w:t>
      </w:r>
      <w:r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</w:rPr>
        <w:t>青年党政干部储备人才</w:t>
      </w:r>
      <w:r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  <w:lang w:val="en-US" w:eastAsia="zh-CN"/>
        </w:rPr>
        <w:t>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  <w:lang w:val="en-US" w:eastAsia="zh-CN"/>
        </w:rPr>
        <w:t>招引</w:t>
      </w:r>
      <w:r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</w:rPr>
        <w:t>专业指导目录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本专业指导目录分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专业类别、专业名称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两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个层次。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应聘人员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毕业证书上的专业带括号，以及毕业证上的专业名称包含专业方向说明的，不能将括号内的专业作为所学专业，只能将括号前的部份作为所学专业；若所学专业与专业指导目录中专业仅有“和”“与”“及”“及其”等连接词的不同，可视为同一专业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连接词的互换视为同一专业，如“及”换成“与”视为同一专业，但连接词增减不视为同一专业，如“计算机及信息管理”“计算机与信息管理”可视为同一专业，但“计算机及信息管理”“计算机信息管理”不能视为同一专业；最后一个“学”字的增减，视为同一专业，如“会计学”“会计”视为同一专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  <w:t>一、A类岗位专业目录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</w:rPr>
        <w:t>建筑工程技术类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建筑学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、城市燃气工程、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城镇建设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房屋建筑学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土木工程、建筑工程、建筑施工、建筑工程技术、建筑施工与管理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</w:rPr>
        <w:t>建筑工程造价类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工程造价、建筑工程造价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</w:rPr>
        <w:t>建筑工程监理类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工程监理、建筑工程监理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</w:rPr>
        <w:t>建筑规划类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城市规划、城镇规划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城乡规划、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城市规划与设计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城乡规划学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城乡区域规划与管理、城镇建设与规划、城市园林规划与设计、景观建筑设计、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综合规划、城乡规划管理、城镇规划建设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</w:rPr>
        <w:t>建筑管理类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建筑工程管理、建设工程管理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6.地质地矿地理及测绘类：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地质工程、地质学、地质灾害防治与技术、工程地质勘察、环境地质工程、土地测绘管理。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i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color w:val="auto"/>
          <w:spacing w:val="0"/>
          <w:sz w:val="32"/>
          <w:szCs w:val="32"/>
          <w:u w:val="none"/>
          <w:lang w:val="en-US" w:eastAsia="zh-CN"/>
        </w:rPr>
        <w:t>7.国土管理类：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土地资源管理、土地管理与保护、经济地理及城乡区域规划、土地管理与城镇规划、资源环境与城乡规划管理。</w:t>
      </w:r>
      <w:r>
        <w:rPr>
          <w:rFonts w:hint="default" w:ascii="Times New Roman" w:hAnsi="Times New Roman" w:eastAsia="方正仿宋_GBK" w:cs="Times New Roman"/>
          <w:b/>
          <w:bCs/>
          <w:i w:val="0"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.交通工程技术类：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土木工程、公路工程、公路与桥梁工程、公路与城市道路工程。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/>
          <w:i w:val="0"/>
          <w:color w:val="auto"/>
          <w:spacing w:val="0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/>
          <w:bCs/>
          <w:i w:val="0"/>
          <w:color w:val="auto"/>
          <w:spacing w:val="0"/>
          <w:sz w:val="32"/>
          <w:szCs w:val="32"/>
          <w:u w:val="none"/>
          <w:lang w:val="en-US" w:eastAsia="zh-CN"/>
        </w:rPr>
        <w:t>.水利工程技术类：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水利水电工程、水利水电建筑工程、农业水利工程。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  <w:t>二、B类岗位专业目录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.经济贸易类：</w:t>
      </w:r>
      <w:r>
        <w:rPr>
          <w:rFonts w:hint="default" w:ascii="Times New Roman" w:hAnsi="Times New Roman" w:eastAsia="方正仿宋_GBK" w:cs="Times New Roman"/>
          <w:i w:val="0"/>
          <w:color w:val="auto"/>
          <w:spacing w:val="0"/>
          <w:sz w:val="32"/>
          <w:szCs w:val="32"/>
          <w:u w:val="none"/>
          <w:lang w:eastAsia="zh-CN"/>
        </w:rPr>
        <w:t>国际贸易、国际经济与贸易、国际贸易实务、信息统计与分析</w:t>
      </w:r>
      <w:r>
        <w:rPr>
          <w:rFonts w:hint="eastAsia" w:ascii="Times New Roman" w:hAnsi="Times New Roman" w:eastAsia="方正仿宋_GBK" w:cs="Times New Roman"/>
          <w:i w:val="0"/>
          <w:color w:val="auto"/>
          <w:spacing w:val="0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olor w:val="auto"/>
          <w:spacing w:val="0"/>
          <w:sz w:val="32"/>
          <w:szCs w:val="32"/>
          <w:u w:val="none"/>
          <w:lang w:eastAsia="zh-CN"/>
        </w:rPr>
        <w:t>工业经济、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经济学、产业经济学、投资经济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i w:val="0"/>
          <w:color w:val="auto"/>
          <w:spacing w:val="0"/>
          <w:sz w:val="32"/>
          <w:szCs w:val="32"/>
          <w:u w:val="none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b/>
          <w:bCs/>
          <w:i w:val="0"/>
          <w:color w:val="auto"/>
          <w:spacing w:val="0"/>
          <w:sz w:val="32"/>
          <w:szCs w:val="32"/>
          <w:u w:val="none"/>
          <w:lang w:val="en-US" w:eastAsia="zh-CN"/>
        </w:rPr>
        <w:t>.市场营销与商务类：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olor w:val="auto"/>
          <w:spacing w:val="0"/>
          <w:sz w:val="32"/>
          <w:szCs w:val="32"/>
          <w:u w:val="none"/>
          <w:lang w:val="en-US" w:eastAsia="zh-CN"/>
        </w:rPr>
        <w:t>国际商务、电子商务、电子商务及法律、经济贸易。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color w:val="auto"/>
          <w:spacing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/>
          <w:bCs/>
          <w:i w:val="0"/>
          <w:color w:val="auto"/>
          <w:spacing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/>
          <w:bCs/>
          <w:i w:val="0"/>
          <w:color w:val="auto"/>
          <w:spacing w:val="0"/>
          <w:sz w:val="32"/>
          <w:szCs w:val="32"/>
          <w:u w:val="none"/>
          <w:lang w:val="en-US" w:eastAsia="zh-CN"/>
        </w:rPr>
        <w:t>.经济管理类：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国际贸易与进出口代理、区域经济与开发、国民经济管理、经济管理、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工商管理、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工业经济管理、经济文秘、经济与行政管理。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/>
          <w:color w:val="auto"/>
          <w:spacing w:val="0"/>
          <w:sz w:val="32"/>
          <w:szCs w:val="32"/>
        </w:rPr>
        <w:t>财税金融类</w:t>
      </w:r>
      <w:r>
        <w:rPr>
          <w:rFonts w:hint="default" w:ascii="Times New Roman" w:hAnsi="Times New Roman" w:eastAsia="方正仿宋_GBK" w:cs="Times New Roman"/>
          <w:b/>
          <w:color w:val="auto"/>
          <w:spacing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金融学、财政与金融、财税、财税金融、财税与财会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、金融经济学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</w:rPr>
        <w:t>计算机应用技术类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信息技术应用与管理、数字媒体应用技术、数据科学与大数据技术、大数据技术与应用、数字与展示技术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人工智能、智能监控技术应用、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多媒体设计与制作、经济信息管理及计算机应用、计算机办公应用。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.计算机网络类：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网络工程技术、信息网络工程、计算机网络。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.信息系统与信息服务类：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计算机与信息管理、智能科学与技术、移动互联应用技术、软件与信息服务、计算机信息系统与信息管理、数据库应用及信息管理、电子政务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、控制科学与工程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.电子电气技术类：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电子与信息技术、电气工程及其自动化、工业电气自动化技术、电子材料与元器件、电子与通信工程。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  <w:t>二、C类岗位专业目录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.材料</w:t>
      </w:r>
      <w:r>
        <w:rPr>
          <w:rFonts w:hint="eastAsia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与化工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类：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有色冶金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冶金工程、冶金能源工程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、材料学、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金属材料工程、材料科学与工程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再生资源科学与工程、新能源材料与器件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、无机化学、化学工程、物理化学、分析化学。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</w:rPr>
        <w:t>环境评价与</w:t>
      </w:r>
      <w:r>
        <w:rPr>
          <w:rFonts w:hint="eastAsia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eastAsia="zh-CN"/>
        </w:rPr>
        <w:t>环境管理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</w:rPr>
        <w:t>类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环境影响评价与管理、环境评价与管理、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人文地理与城乡规划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土壤与农业化学、农业资源利用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环境规划与管理、资源环境与城乡规划。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</w:rPr>
        <w:t>农技推广与加工贮藏类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农产品加工及贮藏工程、农畜产品贮藏与加工、绿色食品生产与检测、绿色食品生产与经营、食品加工与安全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21.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植物生产类</w:t>
      </w:r>
      <w:r>
        <w:rPr>
          <w:rFonts w:hint="eastAsia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植物育种与种质资源、资源利用与植物保护、中草药栽培与鉴定、种子科学与工程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i w:val="0"/>
          <w:color w:val="auto"/>
          <w:spacing w:val="0"/>
          <w:sz w:val="32"/>
          <w:szCs w:val="32"/>
          <w:u w:val="none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/>
          <w:bCs/>
          <w:i w:val="0"/>
          <w:color w:val="auto"/>
          <w:spacing w:val="0"/>
          <w:sz w:val="32"/>
          <w:szCs w:val="32"/>
          <w:u w:val="none"/>
          <w:lang w:val="en-US" w:eastAsia="zh-CN"/>
        </w:rPr>
        <w:t>.物流管理类：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现代物流、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物流管理、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国际物流与报关、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物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流及供应链管理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物流与仓储管理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i w:val="0"/>
          <w:color w:val="auto"/>
          <w:spacing w:val="0"/>
          <w:sz w:val="32"/>
          <w:szCs w:val="32"/>
          <w:u w:val="none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/>
          <w:bCs/>
          <w:i w:val="0"/>
          <w:color w:val="auto"/>
          <w:spacing w:val="0"/>
          <w:sz w:val="32"/>
          <w:szCs w:val="32"/>
          <w:u w:val="none"/>
          <w:lang w:val="en-US" w:eastAsia="zh-CN"/>
        </w:rPr>
        <w:t>.旅游管理类：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旅游经济与管理、旅游景区开发与管理、生态旅游、旅游资源开发与利用、国际旅游管理。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cs="Times New Roman"/>
          <w:color w:val="auto"/>
          <w:spacing w:val="0"/>
        </w:rPr>
      </w:pPr>
      <w:r>
        <w:rPr>
          <w:rFonts w:hint="eastAsia" w:ascii="Times New Roman" w:hAnsi="Times New Roman" w:eastAsia="方正仿宋_GBK" w:cs="Times New Roman"/>
          <w:b/>
          <w:bCs/>
          <w:i w:val="0"/>
          <w:color w:val="auto"/>
          <w:spacing w:val="0"/>
          <w:sz w:val="32"/>
          <w:szCs w:val="32"/>
          <w:u w:val="none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b/>
          <w:bCs/>
          <w:i w:val="0"/>
          <w:color w:val="auto"/>
          <w:spacing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/>
          <w:bCs/>
          <w:i w:val="0"/>
          <w:color w:val="auto"/>
          <w:spacing w:val="0"/>
          <w:sz w:val="32"/>
          <w:szCs w:val="32"/>
          <w:u w:val="none"/>
          <w:lang w:eastAsia="zh-CN"/>
        </w:rPr>
        <w:t>其他管理类：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olor w:val="auto"/>
          <w:spacing w:val="0"/>
          <w:sz w:val="32"/>
          <w:szCs w:val="32"/>
          <w:u w:val="none"/>
          <w:lang w:eastAsia="zh-CN"/>
        </w:rPr>
        <w:t>区域经济开发与管理、工业工程、资源与环境经济学。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color w:val="auto"/>
          <w:spacing w:val="0"/>
        </w:rPr>
      </w:pPr>
    </w:p>
    <w:p>
      <w:bookmarkStart w:id="0" w:name="_GoBack"/>
      <w:bookmarkEnd w:id="0"/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70F1D"/>
    <w:rsid w:val="323D4E4B"/>
    <w:rsid w:val="4C070F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ind w:firstLine="20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Body Text First Indent 2"/>
    <w:basedOn w:val="3"/>
    <w:uiPriority w:val="0"/>
    <w:pPr>
      <w:tabs>
        <w:tab w:val="left" w:pos="5280"/>
      </w:tabs>
      <w:ind w:firstLine="210" w:firstLineChars="20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红河州个旧市党政机关单位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2023-05-09T08:48:00Z</dcterms:created>
  <dc:creator>zzbcb</dc:creator>
  <cp:lastModifiedBy>zzbcb</cp:lastModifiedBy>
  <dcterms:modified xsi:type="dcterms:W3CDTF">2023-05-09T08:48:37Z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