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2023年第二季度彩虹街道公开招聘编外人员岗位需求表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18周岁以上，40周岁以下（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1.具有良好的身体素质和心理素质，能适应外勤及夜班工作，适应24小时应急值守；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3.具备以下条件的在同等条件下优先考虑：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彩虹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街道辖区常住居民（需出具居住证明包括但不限于居住证、租赁合同、房产证等）；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Tg3MGI0OGZkNGNkODZjMmY5ZjE0ZWJhNDk3MWUifQ=="/>
  </w:docVars>
  <w:rsids>
    <w:rsidRoot w:val="00000000"/>
    <w:rsid w:val="3AF27D64"/>
    <w:rsid w:val="46A57075"/>
    <w:rsid w:val="64E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370</Characters>
  <Lines>0</Lines>
  <Paragraphs>0</Paragraphs>
  <TotalTime>2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2023-04-28T09:08:00Z</dcterms:created>
  <dc:creator>Jayden</dc:creator>
  <cp:lastModifiedBy>发甘柒多你打啊</cp:lastModifiedBy>
  <dcterms:modified xsi:type="dcterms:W3CDTF">2023-05-04T02:22:28Z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7E6CA5A904F84349A1E5806CCCBF422C_12</vt:lpwstr>
  </property>
</Properties>
</file>