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</w:p>
    <w:bookmarkEnd w:id="0"/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10米x4往返跑（可测试两次，取最好成绩）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二、</w:t>
      </w:r>
      <w:r>
        <w:rPr>
          <w:rFonts w:hint="eastAsia"/>
          <w:sz w:val="32"/>
          <w:szCs w:val="32"/>
        </w:rPr>
        <w:t>男子1000米跑</w:t>
      </w:r>
    </w:p>
    <w:p>
      <w:pPr>
        <w:numPr>
          <w:ilvl w:val="0"/>
          <w:numId w:val="0"/>
        </w:numPr>
        <w:spacing w:line="572" w:lineRule="exact"/>
        <w:ind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三、</w:t>
      </w:r>
      <w:r>
        <w:rPr>
          <w:rFonts w:hint="eastAsia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45周岁及以下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899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882"/>
        <w:gridCol w:w="2685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8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jc w:val="both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90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49D4C37"/>
    <w:rsid w:val="549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2023-04-18T09:35:00Z</dcterms:created>
  <dc:creator>林书娴</dc:creator>
  <cp:lastModifiedBy>林书娴</cp:lastModifiedBy>
  <dcterms:modified xsi:type="dcterms:W3CDTF">2023-04-18T09:35:57Z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D487A74F3443429DAE4730C356E24CB7_11</vt:lpwstr>
  </property>
</Properties>
</file>