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pacing w:val="-20"/>
          <w:u w:val="wave" w:color="FFFFFF"/>
          <w:lang w:val="en-US" w:eastAsia="zh-CN"/>
        </w:rPr>
      </w:pPr>
      <w:r>
        <w:rPr>
          <w:rFonts w:hint="eastAsia" w:ascii="黑体" w:hAnsi="黑体" w:eastAsia="黑体"/>
          <w:spacing w:val="-20"/>
          <w:u w:val="wave" w:color="FFFFFF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284" w:tblpY="479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491"/>
        <w:gridCol w:w="661"/>
        <w:gridCol w:w="900"/>
        <w:gridCol w:w="350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广州市天河区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民政局2023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资格审查资料目录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02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记录证明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本人承诺以上提供的材料属实，如有虚假，一经发现即取消应聘资格。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40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17DF"/>
    <w:rsid w:val="597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2023-02-17T07:32:00Z</dcterms:created>
  <dc:creator>区民政局</dc:creator>
  <cp:lastModifiedBy>区民政局</cp:lastModifiedBy>
  <dcterms:modified xsi:type="dcterms:W3CDTF">2023-02-17T07:35:50Z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