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spacing w:before="0" w:beforeLines="0" w:beforeAutospacing="0" w:after="0" w:afterLines="0" w:afterAutospacing="0" w:line="570" w:lineRule="exact"/>
        <w:textAlignment w:val="auto"/>
        <w:rPr>
          <w:rFonts w:hint="eastAsia" w:ascii="黑体" w:hAnsi="黑体" w:eastAsia="黑体" w:cs="Times New Roman"/>
          <w:kern w:val="2"/>
          <w:sz w:val="32"/>
          <w:szCs w:val="32"/>
          <w:highlight w:val="none"/>
          <w:lang w:val="en-US" w:eastAsia="zh-CN"/>
        </w:rPr>
      </w:pPr>
      <w:r>
        <w:rPr>
          <w:rFonts w:hint="eastAsia" w:ascii="黑体" w:hAnsi="黑体" w:eastAsia="黑体" w:cs="Times New Roman"/>
          <w:kern w:val="2"/>
          <w:sz w:val="32"/>
          <w:szCs w:val="32"/>
          <w:highlight w:val="none"/>
        </w:rPr>
        <w:t>附件</w:t>
      </w:r>
      <w:r>
        <w:rPr>
          <w:rFonts w:hint="eastAsia" w:ascii="黑体" w:hAnsi="黑体" w:eastAsia="黑体" w:cs="Times New Roman"/>
          <w:kern w:val="2"/>
          <w:sz w:val="32"/>
          <w:szCs w:val="32"/>
          <w:highlight w:val="none"/>
          <w:lang w:val="en-US" w:eastAsia="zh-CN"/>
        </w:rPr>
        <w:t>3</w:t>
      </w:r>
    </w:p>
    <w:p>
      <w:pPr>
        <w:keepNext w:val="0"/>
        <w:keepLines w:val="0"/>
        <w:pageBreakBefore w:val="0"/>
        <w:kinsoku/>
        <w:wordWrap/>
        <w:overflowPunct/>
        <w:topLinePunct w:val="0"/>
        <w:autoSpaceDE/>
        <w:autoSpaceDN/>
        <w:bidi w:val="0"/>
        <w:spacing w:beforeAutospacing="0" w:afterAutospacing="0" w:line="570" w:lineRule="exact"/>
        <w:jc w:val="center"/>
        <w:textAlignment w:val="auto"/>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44"/>
          <w:szCs w:val="44"/>
          <w:highlight w:val="none"/>
        </w:rPr>
        <w:t>考生疫情防控须知</w:t>
      </w:r>
    </w:p>
    <w:p>
      <w:pPr>
        <w:keepNext w:val="0"/>
        <w:keepLines w:val="0"/>
        <w:pageBreakBefore w:val="0"/>
        <w:kinsoku/>
        <w:wordWrap/>
        <w:overflowPunct/>
        <w:topLinePunct w:val="0"/>
        <w:autoSpaceDE/>
        <w:autoSpaceDN/>
        <w:bidi w:val="0"/>
        <w:spacing w:beforeAutospacing="0" w:afterAutospacing="0" w:line="570" w:lineRule="exact"/>
        <w:textAlignment w:val="auto"/>
        <w:rPr>
          <w:rFonts w:eastAsia="仿宋"/>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为保障广大考生和考务工作人员生命安全和身体健康，确保</w:t>
      </w:r>
      <w:r>
        <w:rPr>
          <w:rFonts w:hint="eastAsia" w:ascii="仿宋_GB2312" w:hAnsi="仿宋_GB2312" w:eastAsia="仿宋_GB2312" w:cs="仿宋_GB2312"/>
          <w:b w:val="0"/>
          <w:bCs w:val="0"/>
          <w:color w:val="000000"/>
          <w:sz w:val="32"/>
          <w:szCs w:val="32"/>
          <w:highlight w:val="none"/>
          <w:u w:val="none"/>
          <w:shd w:val="clear" w:color="auto" w:fill="FFFFFF"/>
          <w:lang w:eastAsia="zh-CN"/>
        </w:rPr>
        <w:t>广州市从化区人力资源和社会保障局公开招聘劳动保障监察协管员面试</w:t>
      </w:r>
      <w:r>
        <w:rPr>
          <w:rFonts w:hint="eastAsia" w:ascii="仿宋_GB2312" w:hAnsi="仿宋_GB2312" w:eastAsia="仿宋_GB2312" w:cs="仿宋_GB2312"/>
          <w:b w:val="0"/>
          <w:bCs w:val="0"/>
          <w:color w:val="auto"/>
          <w:sz w:val="32"/>
          <w:szCs w:val="32"/>
          <w:highlight w:val="none"/>
          <w:u w:val="none"/>
          <w:lang w:val="en-US" w:eastAsia="zh-CN"/>
        </w:rPr>
        <w:t>工作</w:t>
      </w:r>
      <w:r>
        <w:rPr>
          <w:rFonts w:hint="eastAsia" w:ascii="仿宋_GB2312" w:hAnsi="仿宋_GB2312" w:eastAsia="仿宋_GB2312" w:cs="仿宋_GB2312"/>
          <w:b w:val="0"/>
          <w:bCs w:val="0"/>
          <w:color w:val="auto"/>
          <w:sz w:val="32"/>
          <w:szCs w:val="32"/>
          <w:highlight w:val="none"/>
          <w:u w:val="none"/>
        </w:rPr>
        <w:t>安全</w:t>
      </w:r>
      <w:r>
        <w:rPr>
          <w:rFonts w:hint="eastAsia" w:ascii="仿宋_GB2312" w:hAnsi="仿宋_GB2312" w:eastAsia="仿宋_GB2312" w:cs="仿宋_GB2312"/>
          <w:b w:val="0"/>
          <w:bCs w:val="0"/>
          <w:color w:val="auto"/>
          <w:sz w:val="32"/>
          <w:szCs w:val="32"/>
          <w:highlight w:val="none"/>
          <w:u w:val="none"/>
          <w:lang w:eastAsia="zh-CN"/>
        </w:rPr>
        <w:t>顺利</w:t>
      </w:r>
      <w:r>
        <w:rPr>
          <w:rFonts w:hint="eastAsia" w:ascii="仿宋_GB2312" w:hAnsi="仿宋_GB2312" w:eastAsia="仿宋_GB2312" w:cs="仿宋_GB2312"/>
          <w:b w:val="0"/>
          <w:bCs w:val="0"/>
          <w:color w:val="auto"/>
          <w:sz w:val="32"/>
          <w:szCs w:val="32"/>
          <w:highlight w:val="none"/>
          <w:u w:val="none"/>
        </w:rPr>
        <w:t>进行，请所有考生知悉、理解、配合、支持考试防疫的措施和要求。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i w:val="0"/>
          <w:caps w:val="0"/>
          <w:color w:val="000000"/>
          <w:spacing w:val="0"/>
          <w:sz w:val="32"/>
          <w:szCs w:val="32"/>
          <w:highlight w:val="none"/>
          <w:u w:val="none"/>
          <w:shd w:val="clear" w:color="auto" w:fill="FFFFFF"/>
        </w:rPr>
        <w:t>一、考生分类管理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48"/>
        <w:jc w:val="both"/>
        <w:textAlignment w:val="auto"/>
        <w:rPr>
          <w:rFonts w:hint="eastAsia" w:ascii="仿宋_GB2312" w:hAnsi="仿宋_GB2312" w:eastAsia="仿宋_GB2312" w:cs="仿宋_GB2312"/>
          <w:b w:val="0"/>
          <w:bCs w:val="0"/>
          <w:sz w:val="32"/>
          <w:szCs w:val="32"/>
          <w:highlight w:val="none"/>
        </w:rPr>
      </w:pPr>
      <w:r>
        <w:rPr>
          <w:rStyle w:val="10"/>
          <w:rFonts w:hint="eastAsia" w:ascii="楷体_GB2312" w:hAnsi="楷体_GB2312" w:eastAsia="楷体_GB2312" w:cs="楷体_GB2312"/>
          <w:b w:val="0"/>
          <w:bCs w:val="0"/>
          <w:i w:val="0"/>
          <w:caps w:val="0"/>
          <w:color w:val="000000"/>
          <w:spacing w:val="0"/>
          <w:sz w:val="32"/>
          <w:szCs w:val="32"/>
          <w:highlight w:val="none"/>
          <w:u w:val="none"/>
          <w:shd w:val="clear" w:color="auto" w:fill="FFFFFF"/>
        </w:rPr>
        <w:t>（一）正常参加考试：</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粤康码为绿码，有考前（以</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lang w:eastAsia="zh-CN"/>
        </w:rPr>
        <w:t>面试</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开考时间为准，下同）</w:t>
      </w:r>
      <w:r>
        <w:rPr>
          <w:rFonts w:hint="eastAsia" w:ascii="仿宋_GB2312" w:hAnsi="仿宋_GB2312" w:eastAsia="仿宋_GB2312" w:cs="仿宋_GB2312"/>
          <w:b w:val="0"/>
          <w:bCs w:val="0"/>
          <w:color w:val="auto"/>
          <w:sz w:val="32"/>
          <w:szCs w:val="32"/>
          <w:highlight w:val="none"/>
          <w:u w:val="none"/>
          <w:lang w:val="en-US" w:eastAsia="zh-CN"/>
        </w:rPr>
        <w:t>24小时内有效核酸检测阴性结果证明（电子、纸质同等效力，下同）</w:t>
      </w:r>
      <w:r>
        <w:rPr>
          <w:rFonts w:hint="eastAsia" w:ascii="仿宋_GB2312" w:hAnsi="仿宋_GB2312" w:eastAsia="仿宋_GB2312" w:cs="仿宋_GB2312"/>
          <w:b w:val="0"/>
          <w:bCs w:val="0"/>
          <w:i w:val="0"/>
          <w:caps w:val="0"/>
          <w:color w:val="000000"/>
          <w:spacing w:val="0"/>
          <w:sz w:val="32"/>
          <w:szCs w:val="32"/>
          <w:highlight w:val="none"/>
          <w:shd w:val="clear" w:color="auto" w:fill="FFFFFF"/>
        </w:rPr>
        <w:t>，</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现场测量体温正常（体温&lt;37.3℃</w:t>
      </w:r>
      <w:r>
        <w:rPr>
          <w:rFonts w:hint="eastAsia" w:ascii="仿宋_GB2312" w:hAnsi="仿宋_GB2312" w:eastAsia="仿宋_GB2312" w:cs="仿宋_GB2312"/>
          <w:b w:val="0"/>
          <w:bCs w:val="0"/>
          <w:i w:val="0"/>
          <w:caps w:val="0"/>
          <w:color w:val="000000"/>
          <w:spacing w:val="0"/>
          <w:sz w:val="32"/>
          <w:szCs w:val="32"/>
          <w:highlight w:val="none"/>
          <w:shd w:val="clear" w:color="auto" w:fill="FFFFFF"/>
        </w:rPr>
        <w:t>），且不存在下述不得参加考试情况的考生</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48"/>
        <w:jc w:val="both"/>
        <w:textAlignment w:val="auto"/>
        <w:rPr>
          <w:rFonts w:hint="eastAsia" w:ascii="楷体_GB2312" w:hAnsi="楷体_GB2312" w:eastAsia="楷体_GB2312" w:cs="楷体_GB2312"/>
          <w:b w:val="0"/>
          <w:bCs w:val="0"/>
          <w:sz w:val="32"/>
          <w:szCs w:val="32"/>
          <w:highlight w:val="none"/>
        </w:rPr>
      </w:pPr>
      <w:r>
        <w:rPr>
          <w:rStyle w:val="10"/>
          <w:rFonts w:hint="eastAsia" w:ascii="楷体_GB2312" w:hAnsi="楷体_GB2312" w:eastAsia="楷体_GB2312" w:cs="楷体_GB2312"/>
          <w:b w:val="0"/>
          <w:bCs w:val="0"/>
          <w:i w:val="0"/>
          <w:caps w:val="0"/>
          <w:color w:val="000000"/>
          <w:spacing w:val="0"/>
          <w:sz w:val="32"/>
          <w:szCs w:val="32"/>
          <w:highlight w:val="none"/>
          <w:u w:val="none"/>
          <w:shd w:val="clear" w:color="auto" w:fill="FFFFFF"/>
        </w:rPr>
        <w:t>（二）不得参加考试：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color w:val="000000"/>
          <w:spacing w:val="0"/>
          <w:sz w:val="32"/>
          <w:szCs w:val="32"/>
          <w:highlight w:val="none"/>
          <w:shd w:val="clear" w:color="auto" w:fill="FFFFFF"/>
        </w:rPr>
        <w:t>1.正处于隔离治疗期的确诊病例、无症状感染者，隔离期未满的密切接触者，以及其他正处于集中隔离、居家隔离的考生；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color w:val="000000"/>
          <w:spacing w:val="0"/>
          <w:sz w:val="32"/>
          <w:szCs w:val="32"/>
          <w:highlight w:val="none"/>
          <w:shd w:val="clear" w:color="auto" w:fill="FFFFFF"/>
        </w:rPr>
        <w:t>2.考前</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8</w:t>
      </w:r>
      <w:r>
        <w:rPr>
          <w:rFonts w:hint="eastAsia" w:ascii="仿宋_GB2312" w:hAnsi="仿宋_GB2312" w:eastAsia="仿宋_GB2312" w:cs="仿宋_GB2312"/>
          <w:b w:val="0"/>
          <w:bCs w:val="0"/>
          <w:i w:val="0"/>
          <w:caps w:val="0"/>
          <w:color w:val="000000"/>
          <w:spacing w:val="0"/>
          <w:sz w:val="32"/>
          <w:szCs w:val="32"/>
          <w:highlight w:val="none"/>
          <w:shd w:val="clear" w:color="auto" w:fill="FFFFFF"/>
        </w:rPr>
        <w:t>天内，有国外或港台地区旅居史的考生；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color w:val="000000"/>
          <w:spacing w:val="0"/>
          <w:sz w:val="32"/>
          <w:szCs w:val="32"/>
          <w:highlight w:val="none"/>
          <w:shd w:val="clear" w:color="auto" w:fill="FFFFFF"/>
        </w:rPr>
        <w:t>3.考前7天内，有高风险区旅居史的考生；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strike/>
          <w:color w:val="000000"/>
          <w:spacing w:val="0"/>
          <w:sz w:val="32"/>
          <w:szCs w:val="32"/>
          <w:highlight w:val="none"/>
          <w:shd w:val="clear" w:color="auto" w:fill="FFFFFF"/>
          <w:lang w:eastAsia="zh-CN"/>
        </w:rPr>
        <w:t>4</w:t>
      </w:r>
      <w:r>
        <w:rPr>
          <w:rFonts w:hint="eastAsia" w:ascii="仿宋_GB2312" w:hAnsi="仿宋_GB2312" w:eastAsia="仿宋_GB2312" w:cs="仿宋_GB2312"/>
          <w:b w:val="0"/>
          <w:bCs w:val="0"/>
          <w:i w:val="0"/>
          <w:caps w:val="0"/>
          <w:color w:val="000000"/>
          <w:spacing w:val="0"/>
          <w:sz w:val="32"/>
          <w:szCs w:val="32"/>
          <w:highlight w:val="none"/>
          <w:shd w:val="clear" w:color="auto" w:fill="FFFFFF"/>
        </w:rPr>
        <w:t>.粤康码为红码的考生；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5</w:t>
      </w:r>
      <w:r>
        <w:rPr>
          <w:rFonts w:hint="eastAsia" w:ascii="仿宋_GB2312" w:hAnsi="仿宋_GB2312" w:eastAsia="仿宋_GB2312" w:cs="仿宋_GB2312"/>
          <w:b w:val="0"/>
          <w:bCs w:val="0"/>
          <w:sz w:val="32"/>
          <w:szCs w:val="32"/>
          <w:highlight w:val="none"/>
          <w:u w:val="none"/>
        </w:rPr>
        <w:t>.</w:t>
      </w:r>
      <w:r>
        <w:rPr>
          <w:rFonts w:hint="eastAsia" w:ascii="仿宋_GB2312" w:hAnsi="仿宋_GB2312" w:eastAsia="仿宋_GB2312" w:cs="仿宋_GB2312"/>
          <w:b w:val="0"/>
          <w:bCs w:val="0"/>
          <w:sz w:val="32"/>
          <w:szCs w:val="32"/>
          <w:highlight w:val="none"/>
          <w:u w:val="none"/>
          <w:lang w:val="en-US" w:eastAsia="zh-CN"/>
        </w:rPr>
        <w:t>不</w:t>
      </w:r>
      <w:r>
        <w:rPr>
          <w:rFonts w:hint="eastAsia" w:ascii="仿宋_GB2312" w:hAnsi="仿宋_GB2312" w:eastAsia="仿宋_GB2312" w:cs="仿宋_GB2312"/>
          <w:b w:val="0"/>
          <w:bCs w:val="0"/>
          <w:sz w:val="32"/>
          <w:szCs w:val="32"/>
          <w:highlight w:val="none"/>
          <w:u w:val="none"/>
        </w:rPr>
        <w:t>能提供考前24 小时内核酸检测阴性证明的考生</w:t>
      </w:r>
      <w:r>
        <w:rPr>
          <w:rFonts w:hint="eastAsia" w:ascii="仿宋_GB2312" w:hAnsi="仿宋_GB2312" w:eastAsia="仿宋_GB2312" w:cs="仿宋_GB2312"/>
          <w:b w:val="0"/>
          <w:bCs w:val="0"/>
          <w:i w:val="0"/>
          <w:caps w:val="0"/>
          <w:color w:val="000000"/>
          <w:spacing w:val="0"/>
          <w:sz w:val="32"/>
          <w:szCs w:val="32"/>
          <w:highlight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i w:val="0"/>
          <w:caps w:val="0"/>
          <w:color w:val="000000"/>
          <w:spacing w:val="0"/>
          <w:sz w:val="32"/>
          <w:szCs w:val="32"/>
          <w:highlight w:val="none"/>
          <w:shd w:val="clear" w:color="auto" w:fill="FFFFFF"/>
        </w:rPr>
      </w:pP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6</w:t>
      </w:r>
      <w:r>
        <w:rPr>
          <w:rFonts w:hint="eastAsia" w:ascii="仿宋_GB2312" w:hAnsi="仿宋_GB2312" w:eastAsia="仿宋_GB2312" w:cs="仿宋_GB2312"/>
          <w:b w:val="0"/>
          <w:bCs w:val="0"/>
          <w:i w:val="0"/>
          <w:caps w:val="0"/>
          <w:color w:val="000000"/>
          <w:spacing w:val="0"/>
          <w:sz w:val="32"/>
          <w:szCs w:val="32"/>
          <w:highlight w:val="none"/>
          <w:shd w:val="clear" w:color="auto" w:fill="FFFFFF"/>
        </w:rPr>
        <w:t>.</w:t>
      </w:r>
      <w:r>
        <w:rPr>
          <w:rFonts w:hint="eastAsia" w:ascii="仿宋_GB2312" w:hAnsi="仿宋_GB2312" w:eastAsia="仿宋_GB2312" w:cs="仿宋_GB2312"/>
          <w:b w:val="0"/>
          <w:bCs w:val="0"/>
          <w:sz w:val="32"/>
          <w:szCs w:val="32"/>
          <w:highlight w:val="none"/>
          <w:u w:val="none"/>
        </w:rPr>
        <w:t>现场测量体温不正常（体温≥37.3℃），在临时观察区适当休息后使用水银体温计再次测量体温仍然不正常的考生</w:t>
      </w:r>
      <w:r>
        <w:rPr>
          <w:rFonts w:hint="eastAsia" w:ascii="仿宋_GB2312" w:hAnsi="仿宋_GB2312" w:eastAsia="仿宋_GB2312" w:cs="仿宋_GB2312"/>
          <w:b w:val="0"/>
          <w:bCs w:val="0"/>
          <w:i w:val="0"/>
          <w:caps w:val="0"/>
          <w:color w:val="000000"/>
          <w:spacing w:val="0"/>
          <w:sz w:val="32"/>
          <w:szCs w:val="32"/>
          <w:highlight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u w:val="none"/>
          <w:lang w:val="en-US" w:eastAsia="zh-CN"/>
        </w:rPr>
        <w:t>7.</w:t>
      </w:r>
      <w:r>
        <w:rPr>
          <w:rFonts w:hint="eastAsia" w:ascii="仿宋_GB2312" w:hAnsi="仿宋_GB2312" w:eastAsia="仿宋_GB2312" w:cs="仿宋_GB2312"/>
          <w:b w:val="0"/>
          <w:bCs w:val="0"/>
          <w:i w:val="0"/>
          <w:caps w:val="0"/>
          <w:color w:val="000000"/>
          <w:spacing w:val="0"/>
          <w:sz w:val="32"/>
          <w:szCs w:val="32"/>
          <w:highlight w:val="none"/>
          <w:shd w:val="clear" w:color="auto" w:fill="FFFFFF"/>
        </w:rPr>
        <w:t>其他不符合正常参加考试情况的考生。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i w:val="0"/>
          <w:caps w:val="0"/>
          <w:color w:val="000000"/>
          <w:spacing w:val="0"/>
          <w:sz w:val="32"/>
          <w:szCs w:val="32"/>
          <w:highlight w:val="none"/>
          <w:u w:val="none"/>
          <w:shd w:val="clear" w:color="auto" w:fill="FFFFFF"/>
        </w:rPr>
        <w:t>二、考前准备事项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48"/>
        <w:jc w:val="both"/>
        <w:textAlignment w:val="auto"/>
        <w:rPr>
          <w:rFonts w:hint="eastAsia" w:ascii="楷体_GB2312" w:hAnsi="楷体_GB2312" w:eastAsia="楷体_GB2312" w:cs="楷体_GB2312"/>
          <w:b w:val="0"/>
          <w:bCs w:val="0"/>
          <w:sz w:val="32"/>
          <w:szCs w:val="32"/>
          <w:highlight w:val="none"/>
        </w:rPr>
      </w:pPr>
      <w:r>
        <w:rPr>
          <w:rStyle w:val="10"/>
          <w:rFonts w:hint="eastAsia" w:ascii="楷体_GB2312" w:hAnsi="楷体_GB2312" w:eastAsia="楷体_GB2312" w:cs="楷体_GB2312"/>
          <w:b w:val="0"/>
          <w:bCs w:val="0"/>
          <w:i w:val="0"/>
          <w:caps w:val="0"/>
          <w:color w:val="000000"/>
          <w:spacing w:val="0"/>
          <w:sz w:val="32"/>
          <w:szCs w:val="32"/>
          <w:highlight w:val="none"/>
          <w:u w:val="none"/>
          <w:shd w:val="clear" w:color="auto" w:fill="FFFFFF"/>
        </w:rPr>
        <w:t>（一）</w:t>
      </w:r>
      <w:r>
        <w:rPr>
          <w:rStyle w:val="10"/>
          <w:rFonts w:hint="eastAsia" w:ascii="仿宋_GB2312" w:hAnsi="仿宋_GB2312" w:eastAsia="仿宋_GB2312" w:cs="仿宋_GB2312"/>
          <w:b w:val="0"/>
          <w:bCs w:val="0"/>
          <w:i w:val="0"/>
          <w:caps w:val="0"/>
          <w:color w:val="000000"/>
          <w:spacing w:val="0"/>
          <w:sz w:val="32"/>
          <w:szCs w:val="32"/>
          <w:highlight w:val="none"/>
          <w:u w:val="none"/>
          <w:shd w:val="clear" w:color="auto" w:fill="FFFFFF"/>
        </w:rPr>
        <w:t>通过粤康码申报健康状况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考生须提前7</w:t>
      </w:r>
      <w:r>
        <w:rPr>
          <w:rFonts w:hint="eastAsia" w:ascii="仿宋_GB2312" w:hAnsi="仿宋_GB2312" w:eastAsia="仿宋_GB2312" w:cs="仿宋_GB2312"/>
          <w:b w:val="0"/>
          <w:bCs w:val="0"/>
          <w:i w:val="0"/>
          <w:caps w:val="0"/>
          <w:color w:val="000000"/>
          <w:spacing w:val="0"/>
          <w:sz w:val="32"/>
          <w:szCs w:val="32"/>
          <w:highlight w:val="none"/>
          <w:shd w:val="clear" w:color="auto" w:fill="FFFFFF"/>
        </w:rPr>
        <w:t>天</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48"/>
        <w:jc w:val="both"/>
        <w:textAlignment w:val="auto"/>
        <w:rPr>
          <w:rFonts w:hint="eastAsia" w:ascii="仿宋_GB2312" w:hAnsi="仿宋_GB2312" w:eastAsia="仿宋_GB2312" w:cs="仿宋_GB2312"/>
          <w:b w:val="0"/>
          <w:bCs w:val="0"/>
          <w:sz w:val="32"/>
          <w:szCs w:val="32"/>
          <w:highlight w:val="none"/>
        </w:rPr>
      </w:pPr>
      <w:r>
        <w:rPr>
          <w:rStyle w:val="10"/>
          <w:rFonts w:hint="eastAsia" w:ascii="楷体_GB2312" w:hAnsi="楷体_GB2312" w:eastAsia="楷体_GB2312" w:cs="楷体_GB2312"/>
          <w:b w:val="0"/>
          <w:bCs w:val="0"/>
          <w:i w:val="0"/>
          <w:caps w:val="0"/>
          <w:color w:val="000000"/>
          <w:spacing w:val="0"/>
          <w:sz w:val="32"/>
          <w:szCs w:val="32"/>
          <w:highlight w:val="none"/>
          <w:u w:val="none"/>
          <w:shd w:val="clear" w:color="auto" w:fill="FFFFFF"/>
        </w:rPr>
        <w:t>（</w:t>
      </w:r>
      <w:r>
        <w:rPr>
          <w:rStyle w:val="10"/>
          <w:rFonts w:hint="eastAsia" w:ascii="楷体_GB2312" w:hAnsi="楷体_GB2312" w:eastAsia="楷体_GB2312" w:cs="楷体_GB2312"/>
          <w:b w:val="0"/>
          <w:bCs w:val="0"/>
          <w:i w:val="0"/>
          <w:caps w:val="0"/>
          <w:color w:val="000000"/>
          <w:spacing w:val="0"/>
          <w:sz w:val="32"/>
          <w:szCs w:val="32"/>
          <w:highlight w:val="none"/>
          <w:u w:val="none"/>
          <w:shd w:val="clear" w:color="auto" w:fill="FFFFFF"/>
          <w:lang w:eastAsia="zh-CN"/>
        </w:rPr>
        <w:t>二</w:t>
      </w:r>
      <w:r>
        <w:rPr>
          <w:rStyle w:val="10"/>
          <w:rFonts w:hint="eastAsia" w:ascii="楷体_GB2312" w:hAnsi="楷体_GB2312" w:eastAsia="楷体_GB2312" w:cs="楷体_GB2312"/>
          <w:b w:val="0"/>
          <w:bCs w:val="0"/>
          <w:i w:val="0"/>
          <w:caps w:val="0"/>
          <w:color w:val="000000"/>
          <w:spacing w:val="0"/>
          <w:sz w:val="32"/>
          <w:szCs w:val="32"/>
          <w:highlight w:val="none"/>
          <w:u w:val="none"/>
          <w:shd w:val="clear" w:color="auto" w:fill="FFFFFF"/>
        </w:rPr>
        <w:t>）</w:t>
      </w:r>
      <w:r>
        <w:rPr>
          <w:rStyle w:val="10"/>
          <w:rFonts w:hint="eastAsia" w:ascii="仿宋_GB2312" w:hAnsi="仿宋_GB2312" w:eastAsia="仿宋_GB2312" w:cs="仿宋_GB2312"/>
          <w:b w:val="0"/>
          <w:bCs w:val="0"/>
          <w:i w:val="0"/>
          <w:caps w:val="0"/>
          <w:color w:val="000000"/>
          <w:spacing w:val="0"/>
          <w:sz w:val="32"/>
          <w:szCs w:val="32"/>
          <w:highlight w:val="none"/>
          <w:u w:val="none"/>
          <w:shd w:val="clear" w:color="auto" w:fill="FFFFFF"/>
          <w:lang w:eastAsia="zh-CN"/>
        </w:rPr>
        <w:t>考生须按要求</w:t>
      </w:r>
      <w:r>
        <w:rPr>
          <w:rStyle w:val="10"/>
          <w:rFonts w:hint="eastAsia" w:ascii="仿宋_GB2312" w:hAnsi="仿宋_GB2312" w:eastAsia="仿宋_GB2312" w:cs="仿宋_GB2312"/>
          <w:b w:val="0"/>
          <w:bCs w:val="0"/>
          <w:i w:val="0"/>
          <w:caps w:val="0"/>
          <w:color w:val="000000"/>
          <w:spacing w:val="0"/>
          <w:sz w:val="32"/>
          <w:szCs w:val="32"/>
          <w:highlight w:val="none"/>
          <w:u w:val="none"/>
          <w:shd w:val="clear" w:color="auto" w:fill="FFFFFF"/>
        </w:rPr>
        <w:t>提前</w:t>
      </w:r>
      <w:r>
        <w:rPr>
          <w:rStyle w:val="10"/>
          <w:rFonts w:hint="eastAsia" w:ascii="仿宋_GB2312" w:hAnsi="仿宋_GB2312" w:eastAsia="仿宋_GB2312" w:cs="仿宋_GB2312"/>
          <w:b w:val="0"/>
          <w:bCs w:val="0"/>
          <w:i w:val="0"/>
          <w:caps w:val="0"/>
          <w:color w:val="000000"/>
          <w:spacing w:val="0"/>
          <w:sz w:val="32"/>
          <w:szCs w:val="32"/>
          <w:highlight w:val="none"/>
          <w:u w:val="none"/>
          <w:shd w:val="clear" w:color="auto" w:fill="FFFFFF"/>
          <w:lang w:eastAsia="zh-CN"/>
        </w:rPr>
        <w:t>准备考前</w:t>
      </w:r>
      <w:r>
        <w:rPr>
          <w:rStyle w:val="10"/>
          <w:rFonts w:hint="eastAsia" w:ascii="仿宋_GB2312" w:hAnsi="仿宋_GB2312" w:eastAsia="仿宋_GB2312" w:cs="仿宋_GB2312"/>
          <w:b w:val="0"/>
          <w:bCs w:val="0"/>
          <w:i w:val="0"/>
          <w:caps w:val="0"/>
          <w:color w:val="000000"/>
          <w:spacing w:val="0"/>
          <w:sz w:val="32"/>
          <w:szCs w:val="32"/>
          <w:highlight w:val="none"/>
          <w:u w:val="none"/>
          <w:shd w:val="clear" w:color="auto" w:fill="FFFFFF"/>
          <w:lang w:val="en-US" w:eastAsia="zh-CN"/>
        </w:rPr>
        <w:t>24</w:t>
      </w:r>
      <w:r>
        <w:rPr>
          <w:rStyle w:val="10"/>
          <w:rFonts w:hint="eastAsia" w:ascii="仿宋_GB2312" w:hAnsi="仿宋_GB2312" w:eastAsia="仿宋_GB2312" w:cs="仿宋_GB2312"/>
          <w:b w:val="0"/>
          <w:bCs w:val="0"/>
          <w:i w:val="0"/>
          <w:caps w:val="0"/>
          <w:color w:val="000000"/>
          <w:spacing w:val="0"/>
          <w:sz w:val="32"/>
          <w:szCs w:val="32"/>
          <w:highlight w:val="none"/>
          <w:shd w:val="clear" w:color="auto" w:fill="FFFFFF"/>
        </w:rPr>
        <w:t>小时内核酸检测阴性证明</w:t>
      </w:r>
      <w:r>
        <w:rPr>
          <w:rStyle w:val="10"/>
          <w:rFonts w:hint="eastAsia" w:ascii="仿宋_GB2312" w:hAnsi="仿宋_GB2312" w:eastAsia="仿宋_GB2312" w:cs="仿宋_GB2312"/>
          <w:b w:val="0"/>
          <w:bCs w:val="0"/>
          <w:i w:val="0"/>
          <w:caps w:val="0"/>
          <w:color w:val="000000"/>
          <w:spacing w:val="0"/>
          <w:sz w:val="32"/>
          <w:szCs w:val="32"/>
          <w:highlight w:val="none"/>
          <w:u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48"/>
        <w:jc w:val="both"/>
        <w:textAlignment w:val="auto"/>
        <w:rPr>
          <w:rFonts w:hint="eastAsia" w:ascii="仿宋_GB2312" w:hAnsi="仿宋_GB2312" w:eastAsia="仿宋_GB2312" w:cs="仿宋_GB2312"/>
          <w:b w:val="0"/>
          <w:bCs w:val="0"/>
          <w:sz w:val="32"/>
          <w:szCs w:val="32"/>
          <w:highlight w:val="none"/>
        </w:rPr>
      </w:pPr>
      <w:r>
        <w:rPr>
          <w:rStyle w:val="10"/>
          <w:rFonts w:hint="eastAsia" w:ascii="楷体_GB2312" w:hAnsi="楷体_GB2312" w:eastAsia="楷体_GB2312" w:cs="楷体_GB2312"/>
          <w:b w:val="0"/>
          <w:bCs w:val="0"/>
          <w:i w:val="0"/>
          <w:caps w:val="0"/>
          <w:color w:val="000000"/>
          <w:spacing w:val="0"/>
          <w:sz w:val="32"/>
          <w:szCs w:val="32"/>
          <w:highlight w:val="none"/>
          <w:u w:val="none"/>
          <w:shd w:val="clear" w:color="auto" w:fill="FFFFFF"/>
        </w:rPr>
        <w:t>（</w:t>
      </w:r>
      <w:r>
        <w:rPr>
          <w:rStyle w:val="10"/>
          <w:rFonts w:hint="eastAsia" w:ascii="楷体_GB2312" w:hAnsi="楷体_GB2312" w:eastAsia="楷体_GB2312" w:cs="楷体_GB2312"/>
          <w:b w:val="0"/>
          <w:bCs w:val="0"/>
          <w:i w:val="0"/>
          <w:caps w:val="0"/>
          <w:color w:val="000000"/>
          <w:spacing w:val="0"/>
          <w:sz w:val="32"/>
          <w:szCs w:val="32"/>
          <w:highlight w:val="none"/>
          <w:u w:val="none"/>
          <w:shd w:val="clear" w:color="auto" w:fill="FFFFFF"/>
          <w:lang w:eastAsia="zh-CN"/>
        </w:rPr>
        <w:t>三</w:t>
      </w:r>
      <w:r>
        <w:rPr>
          <w:rStyle w:val="10"/>
          <w:rFonts w:hint="eastAsia" w:ascii="楷体_GB2312" w:hAnsi="楷体_GB2312" w:eastAsia="楷体_GB2312" w:cs="楷体_GB2312"/>
          <w:b w:val="0"/>
          <w:bCs w:val="0"/>
          <w:i w:val="0"/>
          <w:caps w:val="0"/>
          <w:color w:val="000000"/>
          <w:spacing w:val="0"/>
          <w:sz w:val="32"/>
          <w:szCs w:val="32"/>
          <w:highlight w:val="none"/>
          <w:u w:val="none"/>
          <w:shd w:val="clear" w:color="auto" w:fill="FFFFFF"/>
        </w:rPr>
        <w:t>）</w:t>
      </w:r>
      <w:r>
        <w:rPr>
          <w:rStyle w:val="10"/>
          <w:rFonts w:hint="eastAsia" w:ascii="仿宋_GB2312" w:hAnsi="仿宋_GB2312" w:eastAsia="仿宋_GB2312" w:cs="仿宋_GB2312"/>
          <w:b w:val="0"/>
          <w:bCs w:val="0"/>
          <w:i w:val="0"/>
          <w:caps w:val="0"/>
          <w:color w:val="000000"/>
          <w:spacing w:val="0"/>
          <w:sz w:val="32"/>
          <w:szCs w:val="32"/>
          <w:highlight w:val="none"/>
          <w:u w:val="none"/>
          <w:shd w:val="clear" w:color="auto" w:fill="FFFFFF"/>
        </w:rPr>
        <w:t>考生需自备一次性使用医用</w:t>
      </w:r>
      <w:r>
        <w:rPr>
          <w:rStyle w:val="10"/>
          <w:rFonts w:hint="eastAsia" w:ascii="仿宋_GB2312" w:hAnsi="仿宋_GB2312" w:eastAsia="仿宋_GB2312" w:cs="仿宋_GB2312"/>
          <w:b w:val="0"/>
          <w:bCs w:val="0"/>
          <w:i w:val="0"/>
          <w:caps w:val="0"/>
          <w:color w:val="000000"/>
          <w:spacing w:val="0"/>
          <w:sz w:val="32"/>
          <w:szCs w:val="32"/>
          <w:highlight w:val="none"/>
          <w:u w:val="none"/>
          <w:shd w:val="clear" w:color="auto" w:fill="FFFFFF"/>
          <w:lang w:eastAsia="zh-CN"/>
        </w:rPr>
        <w:t>口罩或以上级别口罩</w:t>
      </w:r>
      <w:r>
        <w:rPr>
          <w:rStyle w:val="10"/>
          <w:rFonts w:hint="eastAsia" w:ascii="仿宋_GB2312" w:hAnsi="仿宋_GB2312" w:eastAsia="仿宋_GB2312" w:cs="仿宋_GB2312"/>
          <w:b w:val="0"/>
          <w:bCs w:val="0"/>
          <w:i w:val="0"/>
          <w:caps w:val="0"/>
          <w:color w:val="000000"/>
          <w:spacing w:val="0"/>
          <w:sz w:val="32"/>
          <w:szCs w:val="32"/>
          <w:highlight w:val="none"/>
          <w:u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48"/>
        <w:jc w:val="both"/>
        <w:textAlignment w:val="auto"/>
        <w:rPr>
          <w:rFonts w:hint="eastAsia" w:ascii="仿宋_GB2312" w:hAnsi="仿宋_GB2312" w:eastAsia="仿宋_GB2312" w:cs="仿宋_GB2312"/>
          <w:b w:val="0"/>
          <w:bCs w:val="0"/>
          <w:sz w:val="32"/>
          <w:szCs w:val="32"/>
          <w:highlight w:val="none"/>
        </w:rPr>
      </w:pPr>
      <w:r>
        <w:rPr>
          <w:rStyle w:val="10"/>
          <w:rFonts w:hint="eastAsia" w:ascii="楷体_GB2312" w:hAnsi="楷体_GB2312" w:eastAsia="楷体_GB2312" w:cs="楷体_GB2312"/>
          <w:b w:val="0"/>
          <w:bCs w:val="0"/>
          <w:i w:val="0"/>
          <w:caps w:val="0"/>
          <w:color w:val="000000"/>
          <w:spacing w:val="0"/>
          <w:sz w:val="32"/>
          <w:szCs w:val="32"/>
          <w:highlight w:val="none"/>
          <w:u w:val="none"/>
          <w:shd w:val="clear" w:color="auto" w:fill="FFFFFF"/>
        </w:rPr>
        <w:t>（</w:t>
      </w:r>
      <w:r>
        <w:rPr>
          <w:rStyle w:val="10"/>
          <w:rFonts w:hint="eastAsia" w:ascii="楷体_GB2312" w:hAnsi="楷体_GB2312" w:eastAsia="楷体_GB2312" w:cs="楷体_GB2312"/>
          <w:b w:val="0"/>
          <w:bCs w:val="0"/>
          <w:i w:val="0"/>
          <w:caps w:val="0"/>
          <w:color w:val="000000"/>
          <w:spacing w:val="0"/>
          <w:sz w:val="32"/>
          <w:szCs w:val="32"/>
          <w:highlight w:val="none"/>
          <w:u w:val="none"/>
          <w:shd w:val="clear" w:color="auto" w:fill="FFFFFF"/>
          <w:lang w:eastAsia="zh-CN"/>
        </w:rPr>
        <w:t>四</w:t>
      </w:r>
      <w:r>
        <w:rPr>
          <w:rStyle w:val="10"/>
          <w:rFonts w:hint="eastAsia" w:ascii="楷体_GB2312" w:hAnsi="楷体_GB2312" w:eastAsia="楷体_GB2312" w:cs="楷体_GB2312"/>
          <w:b w:val="0"/>
          <w:bCs w:val="0"/>
          <w:i w:val="0"/>
          <w:caps w:val="0"/>
          <w:color w:val="000000"/>
          <w:spacing w:val="0"/>
          <w:sz w:val="32"/>
          <w:szCs w:val="32"/>
          <w:highlight w:val="none"/>
          <w:u w:val="none"/>
          <w:shd w:val="clear" w:color="auto" w:fill="FFFFFF"/>
        </w:rPr>
        <w:t>）</w:t>
      </w:r>
      <w:r>
        <w:rPr>
          <w:rStyle w:val="10"/>
          <w:rFonts w:hint="eastAsia" w:ascii="仿宋_GB2312" w:hAnsi="仿宋_GB2312" w:eastAsia="仿宋_GB2312" w:cs="仿宋_GB2312"/>
          <w:b w:val="0"/>
          <w:bCs w:val="0"/>
          <w:i w:val="0"/>
          <w:caps w:val="0"/>
          <w:color w:val="000000"/>
          <w:spacing w:val="0"/>
          <w:sz w:val="32"/>
          <w:szCs w:val="32"/>
          <w:highlight w:val="none"/>
          <w:u w:val="none"/>
          <w:shd w:val="clear" w:color="auto" w:fill="FFFFFF"/>
        </w:rPr>
        <w:t>提前做好出行安排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color w:val="000000"/>
          <w:spacing w:val="0"/>
          <w:sz w:val="32"/>
          <w:szCs w:val="32"/>
          <w:highlight w:val="none"/>
          <w:shd w:val="clear" w:color="auto" w:fill="FFFFFF"/>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color w:val="000000"/>
          <w:spacing w:val="0"/>
          <w:sz w:val="32"/>
          <w:szCs w:val="32"/>
          <w:highlight w:val="none"/>
          <w:shd w:val="clear" w:color="auto" w:fill="FFFFFF"/>
        </w:rPr>
        <w:t>2.考生应提前了解考点入口位置和前往路线。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color w:val="000000"/>
          <w:spacing w:val="0"/>
          <w:sz w:val="32"/>
          <w:szCs w:val="32"/>
          <w:highlight w:val="none"/>
          <w:shd w:val="clear" w:color="auto" w:fill="FFFFFF"/>
        </w:rPr>
        <w:t>3.因考点内疫情防控管理要求，社会车辆禁止进入考点。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color w:val="000000"/>
          <w:spacing w:val="0"/>
          <w:sz w:val="32"/>
          <w:szCs w:val="32"/>
          <w:highlight w:val="none"/>
          <w:shd w:val="clear" w:color="auto" w:fill="FFFFFF"/>
        </w:rPr>
        <w:t>4.在考点门口入场时，提前准备好身份证、准考证、粤康码、</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行程卡、</w:t>
      </w:r>
      <w:r>
        <w:rPr>
          <w:rFonts w:hint="eastAsia" w:ascii="仿宋_GB2312" w:hAnsi="仿宋_GB2312" w:eastAsia="仿宋_GB2312" w:cs="仿宋_GB2312"/>
          <w:b w:val="0"/>
          <w:bCs w:val="0"/>
          <w:i w:val="0"/>
          <w:caps w:val="0"/>
          <w:color w:val="000000"/>
          <w:spacing w:val="0"/>
          <w:sz w:val="32"/>
          <w:szCs w:val="32"/>
          <w:highlight w:val="none"/>
          <w:shd w:val="clear" w:color="auto" w:fill="FFFFFF"/>
        </w:rPr>
        <w:t>考前</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24</w:t>
      </w:r>
      <w:r>
        <w:rPr>
          <w:rFonts w:hint="eastAsia" w:ascii="仿宋_GB2312" w:hAnsi="仿宋_GB2312" w:eastAsia="仿宋_GB2312" w:cs="仿宋_GB2312"/>
          <w:b w:val="0"/>
          <w:bCs w:val="0"/>
          <w:i w:val="0"/>
          <w:caps w:val="0"/>
          <w:color w:val="000000"/>
          <w:spacing w:val="0"/>
          <w:sz w:val="32"/>
          <w:szCs w:val="32"/>
          <w:highlight w:val="none"/>
          <w:shd w:val="clear" w:color="auto" w:fill="FFFFFF"/>
        </w:rPr>
        <w:t>小时内的核酸检测阴性证明。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i w:val="0"/>
          <w:caps w:val="0"/>
          <w:color w:val="000000"/>
          <w:spacing w:val="0"/>
          <w:sz w:val="32"/>
          <w:szCs w:val="32"/>
          <w:highlight w:val="none"/>
          <w:u w:val="none"/>
          <w:shd w:val="clear" w:color="auto" w:fill="FFFFFF"/>
          <w:lang w:eastAsia="zh-CN"/>
        </w:rPr>
        <w:t>三</w:t>
      </w:r>
      <w:r>
        <w:rPr>
          <w:rFonts w:hint="eastAsia" w:ascii="黑体" w:hAnsi="黑体" w:eastAsia="黑体" w:cs="黑体"/>
          <w:b w:val="0"/>
          <w:bCs w:val="0"/>
          <w:i w:val="0"/>
          <w:caps w:val="0"/>
          <w:color w:val="000000"/>
          <w:spacing w:val="0"/>
          <w:sz w:val="32"/>
          <w:szCs w:val="32"/>
          <w:highlight w:val="none"/>
          <w:u w:val="none"/>
          <w:shd w:val="clear" w:color="auto" w:fill="FFFFFF"/>
        </w:rPr>
        <w:t>、考试期间义务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48"/>
        <w:jc w:val="both"/>
        <w:textAlignment w:val="auto"/>
        <w:rPr>
          <w:rFonts w:hint="eastAsia" w:ascii="楷体_GB2312" w:hAnsi="楷体_GB2312" w:eastAsia="楷体_GB2312" w:cs="楷体_GB2312"/>
          <w:b w:val="0"/>
          <w:bCs w:val="0"/>
          <w:sz w:val="32"/>
          <w:szCs w:val="32"/>
          <w:highlight w:val="none"/>
        </w:rPr>
      </w:pPr>
      <w:r>
        <w:rPr>
          <w:rStyle w:val="10"/>
          <w:rFonts w:hint="eastAsia" w:ascii="楷体_GB2312" w:hAnsi="楷体_GB2312" w:eastAsia="楷体_GB2312" w:cs="楷体_GB2312"/>
          <w:b w:val="0"/>
          <w:bCs w:val="0"/>
          <w:i w:val="0"/>
          <w:caps w:val="0"/>
          <w:color w:val="000000"/>
          <w:spacing w:val="0"/>
          <w:sz w:val="32"/>
          <w:szCs w:val="32"/>
          <w:highlight w:val="none"/>
          <w:u w:val="none"/>
          <w:shd w:val="clear" w:color="auto" w:fill="FFFFFF"/>
        </w:rPr>
        <w:t>（一）配合和服从防疫管理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1.</w:t>
      </w:r>
      <w:r>
        <w:rPr>
          <w:rFonts w:hint="eastAsia" w:ascii="仿宋_GB2312" w:hAnsi="仿宋_GB2312" w:eastAsia="仿宋_GB2312" w:cs="仿宋_GB2312"/>
          <w:b w:val="0"/>
          <w:bCs w:val="0"/>
          <w:i w:val="0"/>
          <w:caps w:val="0"/>
          <w:color w:val="000000"/>
          <w:spacing w:val="0"/>
          <w:sz w:val="32"/>
          <w:szCs w:val="32"/>
          <w:highlight w:val="none"/>
          <w:shd w:val="clear" w:color="auto" w:fill="FFFFFF"/>
        </w:rPr>
        <w:t>所有考生在考点期间</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务必全程规范佩戴口罩，进行身份核验时须摘除口罩。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2.</w:t>
      </w:r>
      <w:r>
        <w:rPr>
          <w:rFonts w:hint="eastAsia" w:ascii="仿宋_GB2312" w:hAnsi="仿宋_GB2312" w:eastAsia="仿宋_GB2312" w:cs="仿宋_GB2312"/>
          <w:b w:val="0"/>
          <w:bCs w:val="0"/>
          <w:i w:val="0"/>
          <w:caps w:val="0"/>
          <w:color w:val="000000"/>
          <w:spacing w:val="0"/>
          <w:sz w:val="32"/>
          <w:szCs w:val="32"/>
          <w:highlight w:val="none"/>
          <w:shd w:val="clear" w:color="auto" w:fill="FFFFFF"/>
        </w:rPr>
        <w:t>自觉配合完成</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检查</w:t>
      </w:r>
      <w:r>
        <w:rPr>
          <w:rFonts w:hint="eastAsia" w:ascii="仿宋_GB2312" w:hAnsi="仿宋_GB2312" w:eastAsia="仿宋_GB2312" w:cs="仿宋_GB2312"/>
          <w:b w:val="0"/>
          <w:bCs w:val="0"/>
          <w:i w:val="0"/>
          <w:caps w:val="0"/>
          <w:color w:val="000000"/>
          <w:spacing w:val="0"/>
          <w:sz w:val="32"/>
          <w:szCs w:val="32"/>
          <w:highlight w:val="none"/>
          <w:shd w:val="clear" w:color="auto" w:fill="FFFFFF"/>
        </w:rPr>
        <w:t>流程后</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经规定通道前往考场，在规定区域活动，考后及时离开。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3.</w:t>
      </w:r>
      <w:r>
        <w:rPr>
          <w:rFonts w:hint="eastAsia" w:ascii="仿宋_GB2312" w:hAnsi="仿宋_GB2312" w:eastAsia="仿宋_GB2312" w:cs="仿宋_GB2312"/>
          <w:b w:val="0"/>
          <w:bCs w:val="0"/>
          <w:i w:val="0"/>
          <w:caps w:val="0"/>
          <w:color w:val="000000"/>
          <w:spacing w:val="0"/>
          <w:sz w:val="32"/>
          <w:szCs w:val="32"/>
          <w:highlight w:val="none"/>
          <w:shd w:val="clear" w:color="auto" w:fill="FFFFFF"/>
        </w:rPr>
        <w:t>如有相应症状或经检测发现有异常情况的，要服从</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考务人员管理，接受“不得参加考试”“安排到隔离考场考试”等相关处置。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48"/>
        <w:jc w:val="both"/>
        <w:textAlignment w:val="auto"/>
        <w:rPr>
          <w:rFonts w:hint="eastAsia" w:ascii="楷体_GB2312" w:hAnsi="楷体_GB2312" w:eastAsia="楷体_GB2312" w:cs="楷体_GB2312"/>
          <w:b w:val="0"/>
          <w:bCs w:val="0"/>
          <w:sz w:val="32"/>
          <w:szCs w:val="32"/>
          <w:highlight w:val="none"/>
        </w:rPr>
      </w:pPr>
      <w:r>
        <w:rPr>
          <w:rStyle w:val="10"/>
          <w:rFonts w:hint="eastAsia" w:ascii="楷体_GB2312" w:hAnsi="楷体_GB2312" w:eastAsia="楷体_GB2312" w:cs="楷体_GB2312"/>
          <w:b w:val="0"/>
          <w:bCs w:val="0"/>
          <w:i w:val="0"/>
          <w:caps w:val="0"/>
          <w:color w:val="000000"/>
          <w:spacing w:val="0"/>
          <w:sz w:val="32"/>
          <w:szCs w:val="32"/>
          <w:highlight w:val="none"/>
          <w:u w:val="none"/>
          <w:shd w:val="clear" w:color="auto" w:fill="FFFFFF"/>
        </w:rPr>
        <w:t>（二）关注身体状况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考试期间考生出现发热（体温≥37.3℃</w:t>
      </w:r>
      <w:r>
        <w:rPr>
          <w:rFonts w:hint="eastAsia" w:ascii="仿宋_GB2312" w:hAnsi="仿宋_GB2312" w:eastAsia="仿宋_GB2312" w:cs="仿宋_GB2312"/>
          <w:b w:val="0"/>
          <w:bCs w:val="0"/>
          <w:i w:val="0"/>
          <w:caps w:val="0"/>
          <w:color w:val="000000"/>
          <w:spacing w:val="0"/>
          <w:sz w:val="32"/>
          <w:szCs w:val="32"/>
          <w:highlight w:val="none"/>
          <w:shd w:val="clear" w:color="auto" w:fill="FFFFFF"/>
        </w:rPr>
        <w:t>）</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、咳嗽、乏力等不适症状，应及时报告并自觉服从考务人员管理，</w:t>
      </w:r>
      <w:r>
        <w:rPr>
          <w:rFonts w:hint="eastAsia" w:ascii="仿宋_GB2312" w:hAnsi="仿宋_GB2312" w:eastAsia="仿宋_GB2312" w:cs="仿宋_GB2312"/>
          <w:b w:val="0"/>
          <w:bCs w:val="0"/>
          <w:i w:val="0"/>
          <w:caps w:val="0"/>
          <w:color w:val="000000"/>
          <w:spacing w:val="0"/>
          <w:sz w:val="32"/>
          <w:szCs w:val="32"/>
          <w:highlight w:val="none"/>
          <w:shd w:val="clear" w:color="auto" w:fill="FFFFFF"/>
        </w:rPr>
        <w:t>由卫生防疫人员研判是否可继续参加考试</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i w:val="0"/>
          <w:caps w:val="0"/>
          <w:color w:val="000000"/>
          <w:spacing w:val="0"/>
          <w:sz w:val="32"/>
          <w:szCs w:val="32"/>
          <w:highlight w:val="none"/>
          <w:u w:val="none"/>
          <w:shd w:val="clear" w:color="auto" w:fill="FFFFFF"/>
          <w:lang w:eastAsia="zh-CN"/>
        </w:rPr>
        <w:t>四</w:t>
      </w:r>
      <w:r>
        <w:rPr>
          <w:rFonts w:hint="eastAsia" w:ascii="黑体" w:hAnsi="黑体" w:eastAsia="黑体" w:cs="黑体"/>
          <w:b w:val="0"/>
          <w:bCs w:val="0"/>
          <w:i w:val="0"/>
          <w:caps w:val="0"/>
          <w:color w:val="000000"/>
          <w:spacing w:val="0"/>
          <w:sz w:val="32"/>
          <w:szCs w:val="32"/>
          <w:highlight w:val="none"/>
          <w:u w:val="none"/>
          <w:shd w:val="clear" w:color="auto" w:fill="FFFFFF"/>
        </w:rPr>
        <w:t>、有关要求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sz w:val="32"/>
          <w:szCs w:val="32"/>
          <w:highlight w:val="none"/>
        </w:rPr>
      </w:pPr>
      <w:r>
        <w:rPr>
          <w:rFonts w:hint="eastAsia" w:ascii="楷体_GB2312" w:hAnsi="楷体_GB2312" w:eastAsia="楷体_GB2312" w:cs="楷体_GB2312"/>
          <w:b w:val="0"/>
          <w:bCs w:val="0"/>
          <w:i w:val="0"/>
          <w:caps w:val="0"/>
          <w:color w:val="000000"/>
          <w:spacing w:val="0"/>
          <w:sz w:val="32"/>
          <w:szCs w:val="32"/>
          <w:highlight w:val="none"/>
          <w:u w:val="none"/>
          <w:shd w:val="clear" w:color="auto" w:fill="FFFFFF"/>
        </w:rPr>
        <w:t>（一）</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考生应认真阅读本防控须知和《广东省2022年人事考试考生疫情防控承诺书》（附后）。</w:t>
      </w:r>
      <w:r>
        <w:rPr>
          <w:rFonts w:hint="eastAsia" w:ascii="仿宋_GB2312" w:hAnsi="仿宋_GB2312" w:eastAsia="仿宋_GB2312" w:cs="仿宋_GB2312"/>
          <w:b w:val="0"/>
          <w:bCs w:val="0"/>
          <w:color w:val="auto"/>
          <w:sz w:val="32"/>
          <w:szCs w:val="32"/>
          <w:highlight w:val="none"/>
          <w:u w:val="none"/>
        </w:rPr>
        <w:t>考生</w:t>
      </w:r>
      <w:r>
        <w:rPr>
          <w:rFonts w:hint="eastAsia" w:ascii="仿宋_GB2312" w:hAnsi="仿宋_GB2312" w:eastAsia="仿宋_GB2312" w:cs="仿宋_GB2312"/>
          <w:b w:val="0"/>
          <w:bCs w:val="0"/>
          <w:color w:val="auto"/>
          <w:sz w:val="32"/>
          <w:szCs w:val="32"/>
          <w:highlight w:val="none"/>
          <w:u w:val="none"/>
          <w:lang w:eastAsia="zh-CN"/>
        </w:rPr>
        <w:t>参加面试</w:t>
      </w:r>
      <w:r>
        <w:rPr>
          <w:rFonts w:hint="eastAsia" w:ascii="仿宋_GB2312" w:hAnsi="仿宋_GB2312" w:eastAsia="仿宋_GB2312" w:cs="仿宋_GB2312"/>
          <w:b w:val="0"/>
          <w:bCs w:val="0"/>
          <w:color w:val="auto"/>
          <w:sz w:val="32"/>
          <w:szCs w:val="32"/>
          <w:highlight w:val="none"/>
          <w:u w:val="none"/>
        </w:rPr>
        <w:t>即视为认同并签署承诺书。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pPr>
      <w:r>
        <w:rPr>
          <w:rFonts w:hint="eastAsia" w:ascii="楷体_GB2312" w:hAnsi="楷体_GB2312" w:eastAsia="楷体_GB2312" w:cs="楷体_GB2312"/>
          <w:b w:val="0"/>
          <w:bCs w:val="0"/>
          <w:i w:val="0"/>
          <w:caps w:val="0"/>
          <w:color w:val="000000"/>
          <w:spacing w:val="0"/>
          <w:sz w:val="32"/>
          <w:szCs w:val="32"/>
          <w:highlight w:val="none"/>
          <w:u w:val="none"/>
          <w:shd w:val="clear" w:color="auto" w:fill="FFFFFF"/>
        </w:rPr>
        <w:t>（二）</w:t>
      </w:r>
      <w:r>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t>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Lines="0" w:beforeAutospacing="0" w:after="0" w:afterLines="0" w:afterAutospacing="0" w:line="570" w:lineRule="exact"/>
        <w:ind w:left="0" w:right="0" w:firstLine="634"/>
        <w:jc w:val="both"/>
        <w:textAlignment w:val="auto"/>
        <w:rPr>
          <w:rFonts w:hint="eastAsia" w:ascii="仿宋_GB2312" w:hAnsi="仿宋_GB2312" w:eastAsia="仿宋_GB2312" w:cs="仿宋_GB2312"/>
          <w:b w:val="0"/>
          <w:bCs w:val="0"/>
          <w:i w:val="0"/>
          <w:caps w:val="0"/>
          <w:color w:val="000000"/>
          <w:spacing w:val="0"/>
          <w:sz w:val="32"/>
          <w:szCs w:val="32"/>
          <w:highlight w:val="none"/>
          <w:u w:val="none"/>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附件：考生疫情防控承诺书</w:t>
      </w:r>
    </w:p>
    <w:p>
      <w:pPr>
        <w:pStyle w:val="2"/>
        <w:rPr>
          <w:rFonts w:hint="default" w:ascii="Times New Roman" w:hAnsi="Times New Roman" w:eastAsia="黑体" w:cs="Times New Roman"/>
          <w:color w:val="auto"/>
          <w:sz w:val="32"/>
          <w:szCs w:val="32"/>
          <w:highlight w:val="none"/>
          <w:lang w:eastAsia="zh-CN"/>
        </w:rPr>
      </w:pPr>
    </w:p>
    <w:p>
      <w:pPr>
        <w:pStyle w:val="3"/>
        <w:rPr>
          <w:rFonts w:hint="default"/>
          <w:lang w:eastAsia="zh-CN"/>
        </w:rPr>
        <w:sectPr>
          <w:footerReference r:id="rId3" w:type="default"/>
          <w:pgSz w:w="11906" w:h="16838"/>
          <w:pgMar w:top="2098" w:right="1531" w:bottom="2098" w:left="1531" w:header="851" w:footer="992" w:gutter="0"/>
          <w:pgNumType w:fmt="decimal" w:start="14"/>
          <w:cols w:space="720" w:num="1"/>
          <w:docGrid w:type="lines" w:linePitch="312" w:charSpace="0"/>
        </w:sectPr>
      </w:pPr>
    </w:p>
    <w:p>
      <w:pPr>
        <w:keepNext w:val="0"/>
        <w:keepLines w:val="0"/>
        <w:pageBreakBefore w:val="0"/>
        <w:widowControl w:val="0"/>
        <w:kinsoku/>
        <w:wordWrap/>
        <w:overflowPunct/>
        <w:topLinePunct w:val="0"/>
        <w:autoSpaceDE/>
        <w:autoSpaceDN/>
        <w:bidi w:val="0"/>
        <w:spacing w:beforeAutospacing="0" w:afterAutospacing="0" w:line="570" w:lineRule="exact"/>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lang w:eastAsia="zh-CN"/>
        </w:rPr>
        <w:t>附件</w:t>
      </w:r>
    </w:p>
    <w:p>
      <w:pPr>
        <w:keepNext w:val="0"/>
        <w:keepLines w:val="0"/>
        <w:pageBreakBefore w:val="0"/>
        <w:widowControl w:val="0"/>
        <w:kinsoku/>
        <w:wordWrap/>
        <w:overflowPunct/>
        <w:topLinePunct w:val="0"/>
        <w:autoSpaceDE/>
        <w:autoSpaceDN/>
        <w:bidi w:val="0"/>
        <w:spacing w:beforeAutospacing="0" w:afterAutospacing="0" w:line="570" w:lineRule="exact"/>
        <w:jc w:val="center"/>
        <w:textAlignment w:val="auto"/>
        <w:rPr>
          <w:rFonts w:hint="default" w:ascii="Times New Roman" w:hAnsi="Times New Roman" w:eastAsia="方正小标宋简体"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lang w:val="en-US" w:eastAsia="zh-CN"/>
        </w:rPr>
        <w:t>考生疫情防控</w:t>
      </w:r>
      <w:r>
        <w:rPr>
          <w:rFonts w:hint="default" w:ascii="Times New Roman" w:hAnsi="Times New Roman" w:eastAsia="方正小标宋简体" w:cs="Times New Roman"/>
          <w:color w:val="auto"/>
          <w:kern w:val="0"/>
          <w:sz w:val="44"/>
          <w:szCs w:val="44"/>
          <w:highlight w:val="none"/>
        </w:rPr>
        <w:t>承诺书</w:t>
      </w:r>
    </w:p>
    <w:p>
      <w:pPr>
        <w:keepNext w:val="0"/>
        <w:keepLines w:val="0"/>
        <w:pageBreakBefore w:val="0"/>
        <w:widowControl w:val="0"/>
        <w:kinsoku/>
        <w:wordWrap/>
        <w:overflowPunct/>
        <w:topLinePunct w:val="0"/>
        <w:autoSpaceDE/>
        <w:autoSpaceDN/>
        <w:bidi w:val="0"/>
        <w:adjustRightInd w:val="0"/>
        <w:spacing w:beforeAutospacing="0" w:afterAutospacing="0" w:line="570" w:lineRule="exact"/>
        <w:jc w:val="left"/>
        <w:textAlignment w:val="auto"/>
        <w:rPr>
          <w:rFonts w:hint="default" w:ascii="Times New Roman" w:hAnsi="Times New Roman" w:cs="Times New Roman"/>
          <w:b/>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一、</w:t>
      </w:r>
      <w:r>
        <w:rPr>
          <w:rFonts w:hint="default" w:ascii="Times New Roman" w:hAnsi="Times New Roman" w:eastAsia="仿宋_GB2312" w:cs="Times New Roman"/>
          <w:color w:val="auto"/>
          <w:sz w:val="32"/>
          <w:szCs w:val="32"/>
          <w:highlight w:val="none"/>
          <w:u w:val="none"/>
          <w:lang w:val="en-US" w:eastAsia="zh-CN"/>
        </w:rPr>
        <w:t>本人已认真阅读</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考生疫情防控须知》，知悉告知的所有事项和防疫要求。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黑体" w:hAnsi="黑体" w:eastAsia="黑体" w:cs="黑体"/>
          <w:color w:val="auto"/>
          <w:sz w:val="32"/>
          <w:szCs w:val="32"/>
          <w:highlight w:val="none"/>
          <w:u w:val="none"/>
          <w:lang w:val="en-US" w:eastAsia="zh-CN"/>
        </w:rPr>
        <w:t>二、</w:t>
      </w:r>
      <w:r>
        <w:rPr>
          <w:rFonts w:hint="default" w:ascii="Times New Roman" w:hAnsi="Times New Roman" w:eastAsia="仿宋_GB2312" w:cs="Times New Roman"/>
          <w:color w:val="auto"/>
          <w:sz w:val="32"/>
          <w:szCs w:val="32"/>
          <w:highlight w:val="none"/>
          <w:u w:val="none"/>
          <w:lang w:val="en-US" w:eastAsia="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黑体" w:hAnsi="黑体" w:eastAsia="黑体" w:cs="黑体"/>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u w:val="none"/>
          <w:lang w:val="en-US" w:eastAsia="zh-CN"/>
        </w:rPr>
        <w:t>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0" w:lineRule="exact"/>
        <w:ind w:firstLine="640" w:firstLineChars="200"/>
        <w:textAlignment w:val="auto"/>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如违反上述承诺，自愿取消考试资格，承担相应后果及法律责任。</w:t>
      </w:r>
    </w:p>
    <w:p>
      <w:pPr>
        <w:pStyle w:val="2"/>
        <w:keepNext w:val="0"/>
        <w:keepLines w:val="0"/>
        <w:pageBreakBefore w:val="0"/>
        <w:kinsoku/>
        <w:wordWrap/>
        <w:overflowPunct/>
        <w:topLinePunct w:val="0"/>
        <w:autoSpaceDE/>
        <w:autoSpaceDN/>
        <w:bidi w:val="0"/>
        <w:spacing w:line="570" w:lineRule="exact"/>
        <w:ind w:left="0" w:leftChars="0" w:firstLine="0" w:firstLineChars="0"/>
        <w:textAlignment w:val="auto"/>
        <w:rPr>
          <w:rFonts w:hint="eastAsia" w:ascii="黑体" w:hAnsi="黑体" w:eastAsia="黑体" w:cs="黑体"/>
          <w:b w:val="0"/>
          <w:bCs w:val="0"/>
          <w:color w:val="auto"/>
          <w:sz w:val="32"/>
          <w:szCs w:val="32"/>
          <w:highlight w:val="none"/>
          <w:u w:val="none"/>
          <w:lang w:val="en-US" w:eastAsia="zh-CN"/>
        </w:rPr>
      </w:pPr>
    </w:p>
    <w:p>
      <w:pPr>
        <w:pStyle w:val="3"/>
        <w:keepNext w:val="0"/>
        <w:keepLines w:val="0"/>
        <w:pageBreakBefore w:val="0"/>
        <w:kinsoku/>
        <w:wordWrap/>
        <w:overflowPunct/>
        <w:topLinePunct w:val="0"/>
        <w:autoSpaceDE/>
        <w:autoSpaceDN/>
        <w:bidi w:val="0"/>
        <w:spacing w:line="570" w:lineRule="exact"/>
        <w:ind w:left="0" w:leftChars="0" w:firstLine="0" w:firstLineChars="0"/>
        <w:textAlignment w:val="auto"/>
        <w:rPr>
          <w:rFonts w:hint="eastAsia" w:ascii="黑体" w:hAnsi="黑体" w:eastAsia="黑体" w:cs="黑体"/>
          <w:b w:val="0"/>
          <w:bCs w:val="0"/>
          <w:color w:val="auto"/>
          <w:sz w:val="32"/>
          <w:szCs w:val="32"/>
          <w:highlight w:val="none"/>
          <w:u w:val="none"/>
          <w:lang w:val="en-US" w:eastAsia="zh-CN"/>
        </w:rPr>
      </w:pPr>
    </w:p>
    <w:p>
      <w:pPr>
        <w:keepNext w:val="0"/>
        <w:keepLines w:val="0"/>
        <w:pageBreakBefore w:val="0"/>
        <w:kinsoku/>
        <w:wordWrap/>
        <w:overflowPunct/>
        <w:topLinePunct w:val="0"/>
        <w:autoSpaceDE/>
        <w:autoSpaceDN/>
        <w:bidi w:val="0"/>
        <w:spacing w:line="570" w:lineRule="exact"/>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spacing w:beforeAutospacing="0" w:afterAutospacing="0" w:line="570" w:lineRule="exact"/>
        <w:jc w:val="center"/>
        <w:textAlignment w:val="auto"/>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考生：</w:t>
      </w:r>
    </w:p>
    <w:p>
      <w:pPr>
        <w:pStyle w:val="4"/>
        <w:keepNext w:val="0"/>
        <w:keepLines w:val="0"/>
        <w:pageBreakBefore w:val="0"/>
        <w:widowControl w:val="0"/>
        <w:kinsoku/>
        <w:wordWrap/>
        <w:overflowPunct/>
        <w:topLinePunct w:val="0"/>
        <w:autoSpaceDE/>
        <w:autoSpaceDN/>
        <w:bidi w:val="0"/>
        <w:spacing w:beforeAutospacing="0" w:afterAutospacing="0" w:line="570" w:lineRule="exact"/>
        <w:jc w:val="both"/>
        <w:textAlignment w:val="auto"/>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 xml:space="preserve">                                     </w:t>
      </w:r>
    </w:p>
    <w:p>
      <w:pPr>
        <w:pStyle w:val="4"/>
        <w:keepNext w:val="0"/>
        <w:keepLines w:val="0"/>
        <w:pageBreakBefore w:val="0"/>
        <w:widowControl w:val="0"/>
        <w:kinsoku/>
        <w:wordWrap/>
        <w:overflowPunct/>
        <w:topLinePunct w:val="0"/>
        <w:autoSpaceDE/>
        <w:autoSpaceDN/>
        <w:bidi w:val="0"/>
        <w:spacing w:beforeAutospacing="0" w:afterAutospacing="0" w:line="570" w:lineRule="exact"/>
        <w:jc w:val="both"/>
        <w:textAlignment w:val="auto"/>
        <w:rPr>
          <w:rFonts w:hint="eastAsia" w:ascii="仿宋_GB2312" w:hAnsi="仿宋_GB2312" w:eastAsia="仿宋_GB2312" w:cs="仿宋_GB2312"/>
          <w:b w:val="0"/>
          <w:bCs/>
          <w:kern w:val="0"/>
          <w:sz w:val="28"/>
          <w:szCs w:val="28"/>
          <w:highlight w:val="none"/>
        </w:rPr>
      </w:pPr>
      <w:r>
        <w:rPr>
          <w:rFonts w:hint="eastAsia" w:ascii="Times New Roman" w:hAnsi="Times New Roman" w:eastAsia="仿宋_GB2312" w:cs="Times New Roman"/>
          <w:b w:val="0"/>
          <w:bCs w:val="0"/>
          <w:color w:val="auto"/>
          <w:sz w:val="32"/>
          <w:szCs w:val="32"/>
          <w:highlight w:val="none"/>
          <w:u w:val="none"/>
          <w:lang w:val="en-US" w:eastAsia="zh-CN"/>
        </w:rPr>
        <w:t xml:space="preserve">                                     年   月   日</w:t>
      </w:r>
    </w:p>
    <w:p>
      <w:pPr>
        <w:pStyle w:val="3"/>
      </w:pPr>
    </w:p>
    <w:p>
      <w:bookmarkStart w:id="0" w:name="_GoBack"/>
      <w:bookmarkEnd w:id="0"/>
    </w:p>
    <w:sectPr>
      <w:pgSz w:w="11906" w:h="16838"/>
      <w:pgMar w:top="2098" w:right="1531" w:bottom="2098" w:left="1531" w:header="851" w:footer="992" w:gutter="0"/>
      <w:pgNumType w:fmt="decimal" w:start="1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C6644"/>
    <w:rsid w:val="7BDC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link w:val="9"/>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sz w:val="33"/>
      <w:szCs w:val="33"/>
    </w:rPr>
  </w:style>
  <w:style w:type="paragraph" w:styleId="3">
    <w:name w:val="toc 4"/>
    <w:basedOn w:val="1"/>
    <w:next w:val="1"/>
    <w:qFormat/>
    <w:uiPriority w:val="0"/>
    <w:pPr>
      <w:ind w:left="1260" w:leftChars="600"/>
    </w:pPr>
  </w:style>
  <w:style w:type="paragraph" w:styleId="4">
    <w:name w:val="Body Text Indent"/>
    <w:basedOn w:val="1"/>
    <w:unhideWhenUsed/>
    <w:qFormat/>
    <w:uiPriority w:val="99"/>
    <w:pPr>
      <w:ind w:firstLine="627"/>
    </w:pPr>
    <w:rPr>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9">
    <w:name w:val="Char"/>
    <w:basedOn w:val="1"/>
    <w:link w:val="8"/>
    <w:qFormat/>
    <w:uiPriority w:val="0"/>
    <w:pPr>
      <w:adjustRightInd w:val="0"/>
      <w:spacing w:line="360" w:lineRule="auto"/>
    </w:pPr>
  </w:style>
  <w:style w:type="character" w:styleId="10">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从化区人社局</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2022-12-14T02:12:00Z</dcterms:created>
  <dc:creator>NTKO</dc:creator>
  <cp:lastModifiedBy>NTKO</cp:lastModifiedBy>
  <dcterms:modified xsi:type="dcterms:W3CDTF">2022-12-14T02:13:02Z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