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right="-120" w:rightChars="-40"/>
        <w:jc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来凤县事业单位考核聘用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0届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“三支一扶”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期满人员名单</w:t>
      </w: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                                        </w:t>
      </w:r>
    </w:p>
    <w:tbl>
      <w:tblPr>
        <w:tblStyle w:val="2"/>
        <w:tblW w:w="108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035"/>
        <w:gridCol w:w="990"/>
        <w:gridCol w:w="960"/>
        <w:gridCol w:w="765"/>
        <w:gridCol w:w="1474"/>
        <w:gridCol w:w="1173"/>
        <w:gridCol w:w="954"/>
        <w:gridCol w:w="763"/>
        <w:gridCol w:w="1392"/>
        <w:gridCol w:w="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服务地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选派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服务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期满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考核等次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</w:rPr>
              <w:t>姚鑫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湖北科技学院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财务管理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本科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基层水利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来凤县农业农村局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刘军文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华中农业大学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水产养殖学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支农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来凤县农业农村局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田春艳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北方民族大学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公共事业管理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支农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来凤县农业农村局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滕安琪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湖北中医药大学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支农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来凤县农业农村局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张义兰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湖北第二师范学院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体育教育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支农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来凤县农业农村局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向皓轩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江汉大学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支农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来凤县农业农村局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文辉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武昌工学院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会计学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供销合作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来凤县供销合作社联合社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eastAsia="zh-CN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eastAsia="zh-CN"/>
              </w:rPr>
              <w:t>田星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武汉交通职业学院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扶贫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来凤县乡村振兴局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eastAsia="zh-CN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eastAsia="zh-CN"/>
              </w:rPr>
              <w:t>罗胤羚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湖南软件职业技术学院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通信技术专业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扶贫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来凤县乡村振兴局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来凤县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2020年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杨菁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长春中医药大学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针灸推拿学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支医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百福司镇中心卫生院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优秀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OTEyNzhlMjliMDE0Y2VjYTM0ZmM2MjY2Nzc3NDMifQ=="/>
  </w:docVars>
  <w:rsids>
    <w:rsidRoot w:val="50DD299C"/>
    <w:rsid w:val="1BF03B3D"/>
    <w:rsid w:val="50D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454</Characters>
  <Lines>0</Lines>
  <Paragraphs>0</Paragraphs>
  <TotalTime>7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2022-11-09T09:10:00Z</dcterms:created>
  <dc:creator>LENOVO</dc:creator>
  <cp:lastModifiedBy>Thunder.Lee力</cp:lastModifiedBy>
  <dcterms:modified xsi:type="dcterms:W3CDTF">2022-11-14T09:19:12Z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3F485ED752D947C1B03CC8BF851062DB</vt:lpwstr>
  </property>
</Properties>
</file>