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60" w:lineRule="exact"/>
        <w:jc w:val="center"/>
        <w:textAlignment w:val="auto"/>
        <w:rPr>
          <w:rFonts w:hint="eastAsia" w:eastAsia="方正小标宋简体"/>
          <w:kern w:val="0"/>
          <w:sz w:val="44"/>
          <w:szCs w:val="44"/>
        </w:rPr>
      </w:pPr>
      <w:r>
        <w:rPr>
          <w:rFonts w:hint="eastAsia" w:eastAsia="方正小标宋简体"/>
          <w:kern w:val="0"/>
          <w:sz w:val="44"/>
          <w:szCs w:val="44"/>
        </w:rPr>
        <w:t>2023年嘉善县教育系统赴高校招聘</w:t>
      </w:r>
    </w:p>
    <w:p>
      <w:pPr>
        <w:keepNext w:val="0"/>
        <w:keepLines w:val="0"/>
        <w:pageBreakBefore w:val="0"/>
        <w:kinsoku/>
        <w:wordWrap/>
        <w:overflowPunct/>
        <w:topLinePunct w:val="0"/>
        <w:bidi w:val="0"/>
        <w:snapToGrid/>
        <w:spacing w:line="560" w:lineRule="exact"/>
        <w:jc w:val="center"/>
        <w:textAlignment w:val="auto"/>
        <w:rPr>
          <w:rFonts w:hint="eastAsia" w:eastAsia="方正小标宋简体"/>
          <w:kern w:val="0"/>
          <w:sz w:val="44"/>
          <w:szCs w:val="44"/>
        </w:rPr>
      </w:pPr>
      <w:r>
        <w:rPr>
          <w:rFonts w:hint="eastAsia" w:eastAsia="方正小标宋简体"/>
          <w:kern w:val="0"/>
          <w:sz w:val="44"/>
          <w:szCs w:val="44"/>
        </w:rPr>
        <w:t>高层次人才公告</w:t>
      </w:r>
      <w:bookmarkStart w:id="8" w:name="_GoBack"/>
      <w:bookmarkEnd w:id="8"/>
    </w:p>
    <w:p>
      <w:pPr>
        <w:keepNext w:val="0"/>
        <w:keepLines w:val="0"/>
        <w:pageBreakBefore w:val="0"/>
        <w:kinsoku/>
        <w:wordWrap/>
        <w:overflowPunct/>
        <w:topLinePunct w:val="0"/>
        <w:autoSpaceDE w:val="0"/>
        <w:autoSpaceDN w:val="0"/>
        <w:bidi w:val="0"/>
        <w:adjustRightInd w:val="0"/>
        <w:snapToGrid/>
        <w:spacing w:line="560" w:lineRule="exact"/>
        <w:textAlignment w:val="auto"/>
        <w:rPr>
          <w:rFonts w:eastAsia="仿宋_GB2312"/>
          <w:sz w:val="32"/>
          <w:szCs w:val="32"/>
        </w:rPr>
      </w:pPr>
    </w:p>
    <w:p>
      <w:pPr>
        <w:widowControl/>
        <w:spacing w:line="60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为进一步优化队伍结构，提高师资层次，促进全县教育事业高质量发展，嘉善县教育系统将赴</w:t>
      </w:r>
      <w:r>
        <w:rPr>
          <w:rFonts w:hint="eastAsia" w:ascii="仿宋_GB2312" w:hAnsi="仿宋" w:eastAsia="仿宋_GB2312" w:cs="仿宋"/>
          <w:color w:val="auto"/>
          <w:sz w:val="32"/>
          <w:szCs w:val="32"/>
          <w:u w:val="none"/>
          <w:lang w:eastAsia="zh-CN"/>
        </w:rPr>
        <w:t>杭州</w:t>
      </w:r>
      <w:r>
        <w:rPr>
          <w:rFonts w:hint="eastAsia" w:ascii="仿宋_GB2312" w:hAnsi="仿宋" w:eastAsia="仿宋_GB2312" w:cs="仿宋"/>
          <w:color w:val="auto"/>
          <w:sz w:val="32"/>
          <w:szCs w:val="32"/>
          <w:u w:val="none"/>
        </w:rPr>
        <w:t>设</w:t>
      </w:r>
      <w:r>
        <w:rPr>
          <w:rFonts w:hint="eastAsia" w:ascii="仿宋_GB2312" w:hAnsi="仿宋" w:eastAsia="仿宋_GB2312" w:cs="仿宋"/>
          <w:sz w:val="32"/>
          <w:szCs w:val="32"/>
        </w:rPr>
        <w:t>点公开招聘高层次人才。现将有关事项公告如下：</w:t>
      </w:r>
    </w:p>
    <w:p>
      <w:pPr>
        <w:widowControl/>
        <w:spacing w:line="600" w:lineRule="exact"/>
        <w:ind w:firstLine="662" w:firstLineChars="200"/>
        <w:rPr>
          <w:rFonts w:ascii="黑体" w:hAnsi="黑体" w:eastAsia="黑体" w:cs="仿宋"/>
          <w:sz w:val="32"/>
          <w:szCs w:val="32"/>
        </w:rPr>
      </w:pPr>
      <w:r>
        <w:rPr>
          <w:rFonts w:hint="eastAsia" w:ascii="黑体" w:hAnsi="黑体" w:eastAsia="黑体" w:cs="仿宋"/>
          <w:sz w:val="32"/>
          <w:szCs w:val="32"/>
        </w:rPr>
        <w:t>一、招聘范围及条件</w:t>
      </w:r>
    </w:p>
    <w:p>
      <w:pPr>
        <w:widowControl/>
        <w:spacing w:line="600" w:lineRule="exact"/>
        <w:ind w:firstLine="662" w:firstLineChars="200"/>
        <w:rPr>
          <w:rFonts w:ascii="仿宋_GB2312" w:hAnsi="仿宋" w:eastAsia="仿宋_GB2312" w:cs="仿宋"/>
          <w:b/>
          <w:sz w:val="32"/>
          <w:szCs w:val="32"/>
        </w:rPr>
      </w:pPr>
      <w:r>
        <w:rPr>
          <w:rFonts w:hint="eastAsia" w:ascii="仿宋_GB2312" w:hAnsi="仿宋" w:eastAsia="仿宋_GB2312" w:cs="仿宋"/>
          <w:b/>
          <w:sz w:val="32"/>
          <w:szCs w:val="32"/>
        </w:rPr>
        <w:t>（一）招聘范围</w:t>
      </w:r>
    </w:p>
    <w:p>
      <w:pPr>
        <w:widowControl/>
        <w:spacing w:line="540" w:lineRule="exact"/>
        <w:ind w:firstLine="662"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rPr>
        <w:t>1.全国普通高校全日制硕士研究生及以上应届毕业生或择业期学生，且本科毕业于全日制普通高校第一批录取专业（本科及以上学历阶段均须全日制普通高校学历且具有相应学位）。</w:t>
      </w:r>
      <w:r>
        <w:rPr>
          <w:rFonts w:hint="eastAsia" w:ascii="仿宋_GB2312" w:hAnsi="仿宋" w:eastAsia="仿宋_GB2312" w:cs="仿宋"/>
          <w:color w:val="auto"/>
          <w:sz w:val="32"/>
          <w:szCs w:val="32"/>
          <w:u w:val="none"/>
          <w:lang w:eastAsia="zh-CN"/>
        </w:rPr>
        <w:t>本科专业录取于第一批须提供相应证明（附件</w:t>
      </w:r>
      <w:r>
        <w:rPr>
          <w:rFonts w:hint="eastAsia" w:ascii="仿宋_GB2312" w:hAnsi="仿宋" w:eastAsia="仿宋_GB2312" w:cs="仿宋"/>
          <w:color w:val="auto"/>
          <w:sz w:val="32"/>
          <w:szCs w:val="32"/>
          <w:u w:val="none"/>
          <w:lang w:val="en-US" w:eastAsia="zh-CN"/>
        </w:rPr>
        <w:t>4中D类、E类高校</w:t>
      </w:r>
      <w:r>
        <w:rPr>
          <w:rFonts w:hint="eastAsia" w:ascii="仿宋_GB2312" w:eastAsia="仿宋_GB2312"/>
          <w:color w:val="auto"/>
          <w:sz w:val="32"/>
          <w:szCs w:val="32"/>
          <w:u w:val="none"/>
        </w:rPr>
        <w:t>和</w:t>
      </w:r>
      <w:r>
        <w:rPr>
          <w:rFonts w:ascii="仿宋_GB2312" w:eastAsia="仿宋_GB2312"/>
          <w:color w:val="auto"/>
          <w:sz w:val="32"/>
          <w:szCs w:val="32"/>
          <w:u w:val="none"/>
        </w:rPr>
        <w:t>中国美术学院、浙江工业大学、浙江师范大学、宁波大学、杭州电子科技大学、浙江理工大学、浙江工商大学、浙江中医药大学、浙江农林大学、温州医科大学、浙江财经大学、杭州师范大学等12所浙江省内重点建设本科院校</w:t>
      </w:r>
      <w:r>
        <w:rPr>
          <w:rFonts w:hint="eastAsia" w:ascii="仿宋_GB2312" w:eastAsia="仿宋_GB2312"/>
          <w:color w:val="auto"/>
          <w:sz w:val="32"/>
          <w:szCs w:val="32"/>
          <w:u w:val="none"/>
        </w:rPr>
        <w:t>除外</w:t>
      </w:r>
      <w:r>
        <w:rPr>
          <w:rFonts w:hint="eastAsia" w:ascii="仿宋_GB2312" w:hAnsi="仿宋" w:eastAsia="仿宋_GB2312" w:cs="仿宋"/>
          <w:color w:val="auto"/>
          <w:sz w:val="32"/>
          <w:szCs w:val="32"/>
          <w:u w:val="none"/>
          <w:lang w:eastAsia="zh-CN"/>
        </w:rPr>
        <w:t>）。</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2.国（境）外高校硕士研究生及以上学历（学位）应届毕业生或择业期学生，且获得国家教育部海外留学服务中心硕、博士学历（学位）认证，所学专业参照国内相关或相近专业所学主要课程确定。</w:t>
      </w:r>
    </w:p>
    <w:p>
      <w:pPr>
        <w:widowControl/>
        <w:spacing w:line="540" w:lineRule="exact"/>
        <w:ind w:firstLine="662"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rPr>
        <w:t>3.</w:t>
      </w:r>
      <w:r>
        <w:rPr>
          <w:rFonts w:hint="eastAsia" w:ascii="仿宋_GB2312" w:hAnsi="仿宋" w:eastAsia="仿宋_GB2312" w:cs="仿宋"/>
          <w:color w:val="auto"/>
          <w:sz w:val="32"/>
          <w:szCs w:val="32"/>
          <w:u w:val="none"/>
          <w:lang w:eastAsia="zh-CN"/>
        </w:rPr>
        <w:t>《嘉善县教育高层次人才目录》（附件</w:t>
      </w:r>
      <w:r>
        <w:rPr>
          <w:rFonts w:hint="eastAsia" w:ascii="仿宋_GB2312" w:hAnsi="仿宋" w:eastAsia="仿宋_GB2312" w:cs="仿宋"/>
          <w:color w:val="auto"/>
          <w:sz w:val="32"/>
          <w:szCs w:val="32"/>
          <w:u w:val="none"/>
          <w:lang w:val="en-US" w:eastAsia="zh-CN"/>
        </w:rPr>
        <w:t>4</w:t>
      </w:r>
      <w:r>
        <w:rPr>
          <w:rFonts w:hint="eastAsia" w:ascii="仿宋_GB2312" w:hAnsi="仿宋" w:eastAsia="仿宋_GB2312" w:cs="仿宋"/>
          <w:color w:val="auto"/>
          <w:sz w:val="32"/>
          <w:szCs w:val="32"/>
          <w:u w:val="none"/>
          <w:lang w:eastAsia="zh-CN"/>
        </w:rPr>
        <w:t>）中</w:t>
      </w:r>
      <w:r>
        <w:rPr>
          <w:rFonts w:hint="eastAsia" w:ascii="仿宋_GB2312" w:hAnsi="仿宋" w:eastAsia="仿宋_GB2312" w:cs="仿宋"/>
          <w:color w:val="auto"/>
          <w:sz w:val="32"/>
          <w:szCs w:val="32"/>
          <w:u w:val="none"/>
          <w:lang w:val="en-US" w:eastAsia="zh-CN"/>
        </w:rPr>
        <w:t>D类和E类全日制高校本科及以上</w:t>
      </w:r>
      <w:r>
        <w:rPr>
          <w:rFonts w:hint="eastAsia" w:ascii="仿宋_GB2312" w:hAnsi="仿宋" w:eastAsia="仿宋_GB2312" w:cs="仿宋"/>
          <w:color w:val="auto"/>
          <w:sz w:val="32"/>
          <w:szCs w:val="32"/>
          <w:u w:val="none"/>
        </w:rPr>
        <w:t>应届毕业生或择业期学生。</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（注：按国家有关规定，高校毕业生从毕业之日起两年内为择业期，择业期内未落实就业单位的毕业生可以享受应届毕业生同等待遇。）</w:t>
      </w:r>
    </w:p>
    <w:p>
      <w:pPr>
        <w:widowControl/>
        <w:spacing w:line="540" w:lineRule="exact"/>
        <w:ind w:firstLine="662" w:firstLineChars="200"/>
        <w:rPr>
          <w:rFonts w:ascii="仿宋_GB2312" w:hAnsi="仿宋" w:eastAsia="仿宋_GB2312" w:cs="仿宋"/>
          <w:b/>
          <w:sz w:val="32"/>
          <w:szCs w:val="32"/>
        </w:rPr>
      </w:pPr>
      <w:r>
        <w:rPr>
          <w:rFonts w:hint="eastAsia" w:ascii="仿宋_GB2312" w:hAnsi="仿宋" w:eastAsia="仿宋_GB2312" w:cs="仿宋"/>
          <w:b/>
          <w:sz w:val="32"/>
          <w:szCs w:val="32"/>
        </w:rPr>
        <w:t>（二）招聘基本条件</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1.具有中华人民共和国国籍，拥护中国共产党的领导，拥护中华人民共和国宪法，具有坚定正确的政治方向和全心全意为人民服务的宗旨意识。</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2.遵纪守法，品行端正，未受过任何刑事、党纪、政纪、校纪处分。服从组织分配，自愿从事所分配的岗位工作，具备正常履行职责的身体条件。</w:t>
      </w:r>
    </w:p>
    <w:p>
      <w:pPr>
        <w:widowControl/>
        <w:spacing w:line="540" w:lineRule="exact"/>
        <w:ind w:firstLine="662"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rPr>
        <w:t>3.年龄在30周岁以下（即199</w:t>
      </w:r>
      <w:r>
        <w:rPr>
          <w:rFonts w:hint="eastAsia" w:ascii="仿宋_GB2312" w:hAnsi="仿宋" w:eastAsia="仿宋_GB2312" w:cs="仿宋"/>
          <w:color w:val="auto"/>
          <w:sz w:val="32"/>
          <w:szCs w:val="32"/>
          <w:u w:val="none"/>
          <w:lang w:val="en-US" w:eastAsia="zh-CN"/>
        </w:rPr>
        <w:t>2</w:t>
      </w:r>
      <w:r>
        <w:rPr>
          <w:rFonts w:hint="eastAsia" w:ascii="仿宋_GB2312" w:hAnsi="仿宋" w:eastAsia="仿宋_GB2312" w:cs="仿宋"/>
          <w:color w:val="auto"/>
          <w:sz w:val="32"/>
          <w:szCs w:val="32"/>
          <w:u w:val="none"/>
        </w:rPr>
        <w:t>年</w:t>
      </w:r>
      <w:r>
        <w:rPr>
          <w:rFonts w:hint="eastAsia" w:ascii="仿宋_GB2312" w:hAnsi="仿宋" w:eastAsia="仿宋_GB2312" w:cs="仿宋"/>
          <w:color w:val="auto"/>
          <w:sz w:val="32"/>
          <w:szCs w:val="32"/>
          <w:highlight w:val="none"/>
          <w:u w:val="none"/>
          <w:lang w:val="en-US" w:eastAsia="zh-CN"/>
        </w:rPr>
        <w:t>11</w:t>
      </w:r>
      <w:r>
        <w:rPr>
          <w:rFonts w:hint="eastAsia" w:ascii="仿宋_GB2312" w:hAnsi="仿宋" w:eastAsia="仿宋_GB2312" w:cs="仿宋"/>
          <w:color w:val="auto"/>
          <w:sz w:val="32"/>
          <w:szCs w:val="32"/>
          <w:highlight w:val="none"/>
          <w:u w:val="none"/>
        </w:rPr>
        <w:t>月</w:t>
      </w:r>
      <w:r>
        <w:rPr>
          <w:rFonts w:hint="eastAsia" w:ascii="仿宋_GB2312" w:hAnsi="仿宋" w:eastAsia="仿宋_GB2312" w:cs="仿宋"/>
          <w:color w:val="auto"/>
          <w:sz w:val="32"/>
          <w:szCs w:val="32"/>
          <w:highlight w:val="none"/>
          <w:u w:val="none"/>
          <w:lang w:val="en-US" w:eastAsia="zh-CN"/>
        </w:rPr>
        <w:t>9</w:t>
      </w:r>
      <w:r>
        <w:rPr>
          <w:rFonts w:hint="eastAsia" w:ascii="仿宋_GB2312" w:hAnsi="仿宋" w:eastAsia="仿宋_GB2312" w:cs="仿宋"/>
          <w:color w:val="auto"/>
          <w:sz w:val="32"/>
          <w:szCs w:val="32"/>
          <w:highlight w:val="none"/>
          <w:u w:val="none"/>
        </w:rPr>
        <w:t>日以后出生），博士研究生放宽至35周岁（即198</w:t>
      </w:r>
      <w:r>
        <w:rPr>
          <w:rFonts w:hint="eastAsia" w:ascii="仿宋_GB2312" w:hAnsi="仿宋" w:eastAsia="仿宋_GB2312" w:cs="仿宋"/>
          <w:color w:val="auto"/>
          <w:sz w:val="32"/>
          <w:szCs w:val="32"/>
          <w:highlight w:val="none"/>
          <w:u w:val="none"/>
          <w:lang w:val="en-US" w:eastAsia="zh-CN"/>
        </w:rPr>
        <w:t>7</w:t>
      </w:r>
      <w:r>
        <w:rPr>
          <w:rFonts w:hint="eastAsia" w:ascii="仿宋_GB2312" w:hAnsi="仿宋" w:eastAsia="仿宋_GB2312" w:cs="仿宋"/>
          <w:color w:val="auto"/>
          <w:sz w:val="32"/>
          <w:szCs w:val="32"/>
          <w:highlight w:val="none"/>
          <w:u w:val="none"/>
        </w:rPr>
        <w:t>年</w:t>
      </w:r>
      <w:r>
        <w:rPr>
          <w:rFonts w:hint="eastAsia" w:ascii="仿宋_GB2312" w:hAnsi="仿宋" w:eastAsia="仿宋_GB2312" w:cs="仿宋"/>
          <w:color w:val="auto"/>
          <w:sz w:val="32"/>
          <w:szCs w:val="32"/>
          <w:highlight w:val="none"/>
          <w:u w:val="none"/>
          <w:lang w:val="en-US" w:eastAsia="zh-CN"/>
        </w:rPr>
        <w:t>11</w:t>
      </w:r>
      <w:r>
        <w:rPr>
          <w:rFonts w:hint="eastAsia" w:ascii="仿宋_GB2312" w:hAnsi="仿宋" w:eastAsia="仿宋_GB2312" w:cs="仿宋"/>
          <w:color w:val="auto"/>
          <w:sz w:val="32"/>
          <w:szCs w:val="32"/>
          <w:highlight w:val="none"/>
          <w:u w:val="none"/>
        </w:rPr>
        <w:t>月</w:t>
      </w:r>
      <w:r>
        <w:rPr>
          <w:rFonts w:hint="eastAsia" w:ascii="仿宋_GB2312" w:hAnsi="仿宋" w:eastAsia="仿宋_GB2312" w:cs="仿宋"/>
          <w:color w:val="auto"/>
          <w:sz w:val="32"/>
          <w:szCs w:val="32"/>
          <w:highlight w:val="none"/>
          <w:u w:val="none"/>
          <w:lang w:val="en-US" w:eastAsia="zh-CN"/>
        </w:rPr>
        <w:t>9</w:t>
      </w:r>
      <w:r>
        <w:rPr>
          <w:rFonts w:hint="eastAsia" w:ascii="仿宋_GB2312" w:hAnsi="仿宋" w:eastAsia="仿宋_GB2312" w:cs="仿宋"/>
          <w:color w:val="auto"/>
          <w:sz w:val="32"/>
          <w:szCs w:val="32"/>
          <w:highlight w:val="none"/>
          <w:u w:val="none"/>
        </w:rPr>
        <w:t>日</w:t>
      </w:r>
      <w:r>
        <w:rPr>
          <w:rFonts w:hint="eastAsia" w:ascii="仿宋_GB2312" w:hAnsi="仿宋" w:eastAsia="仿宋_GB2312" w:cs="仿宋"/>
          <w:color w:val="auto"/>
          <w:sz w:val="32"/>
          <w:szCs w:val="32"/>
          <w:u w:val="none"/>
        </w:rPr>
        <w:t>以后出生）；生源地、户籍均不限。</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4.研究生毕业（含硕士研究生和博士研究生），各学历阶段均须就读于全日制高校，各学历阶段均须具有相应学历学位或学历（学位）认证。</w:t>
      </w:r>
    </w:p>
    <w:p>
      <w:pPr>
        <w:widowControl/>
        <w:spacing w:line="540" w:lineRule="exact"/>
        <w:ind w:firstLine="662" w:firstLineChars="200"/>
        <w:rPr>
          <w:rFonts w:hint="eastAsia" w:ascii="仿宋_GB2312" w:hAnsi="仿宋" w:eastAsia="仿宋_GB2312" w:cs="仿宋"/>
          <w:color w:val="000000" w:themeColor="text1"/>
          <w:sz w:val="32"/>
          <w:szCs w:val="32"/>
          <w:lang w:val="en-US" w:eastAsia="zh-CN"/>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w:t>
      </w:r>
      <w:r>
        <w:rPr>
          <w:rFonts w:hint="eastAsia" w:ascii="仿宋_GB2312" w:hAnsi="仿宋" w:eastAsia="仿宋_GB2312" w:cs="仿宋"/>
          <w:sz w:val="32"/>
          <w:szCs w:val="32"/>
        </w:rPr>
        <w:t>各学历（本科生、硕士研究生、博士研究生）应聘人员均须以其最高学历所学专业报考符合招聘条件的岗位(非师范类专业要求见附件3，国（境）外所学专业参照国内相关或相近专业所学主要课程确定）。</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6.下列人员不得报考：（1）在国家法定考试中被认定有舞弊等严重违反纪律行为人员；（2）正在接受纪律审查的人员、涉嫌违法犯罪正在接受调查的人员以及国家和省另有规定不得聘用的其它情形人员。</w:t>
      </w:r>
    </w:p>
    <w:p>
      <w:pPr>
        <w:widowControl/>
        <w:spacing w:line="540" w:lineRule="exact"/>
        <w:ind w:firstLine="662"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color w:val="auto"/>
          <w:sz w:val="32"/>
          <w:szCs w:val="32"/>
          <w:u w:val="none"/>
        </w:rPr>
        <w:t>7.实行回避制度，应聘人员不得报考</w:t>
      </w:r>
      <w:r>
        <w:rPr>
          <w:rFonts w:hint="eastAsia" w:ascii="仿宋_GB2312" w:hAnsi="仿宋" w:eastAsia="仿宋_GB2312" w:cs="仿宋"/>
          <w:color w:val="auto"/>
          <w:sz w:val="32"/>
          <w:szCs w:val="32"/>
          <w:u w:val="none"/>
          <w:lang w:eastAsia="zh-CN"/>
        </w:rPr>
        <w:t>与招聘单位有《浙江省事业单位公开招聘人员暂行办法》第三十条所列回避情形的岗位</w:t>
      </w:r>
      <w:r>
        <w:rPr>
          <w:rFonts w:hint="eastAsia" w:ascii="仿宋_GB2312" w:hAnsi="仿宋" w:eastAsia="仿宋_GB2312" w:cs="仿宋"/>
          <w:color w:val="auto"/>
          <w:sz w:val="32"/>
          <w:szCs w:val="32"/>
          <w:u w:val="none"/>
        </w:rPr>
        <w:t>。</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8.国内全日制普通高校202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年应届毕业生须于202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年7月31日前取得毕业证书和学位证书，国（境）外高校毕业研究生报名时须出具国家教育部海外留学服务中心学历（学位）认定证书。</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9.报名者须对照本《公告》规定的招聘岗位和招聘条件如实申报，填写的信息、提供的应聘材料必须齐全且真实有效，如在任一环节发现不具备报考资格、材料不全或材料信息不实影响资格审核结果的行为，一经查实，随时取消应聘和录取资格，责任由报名者自负。</w:t>
      </w:r>
    </w:p>
    <w:p>
      <w:pPr>
        <w:widowControl/>
        <w:spacing w:line="600" w:lineRule="exact"/>
        <w:ind w:firstLine="662" w:firstLineChars="200"/>
        <w:rPr>
          <w:rFonts w:ascii="黑体" w:hAnsi="黑体" w:eastAsia="黑体" w:cs="仿宋"/>
          <w:sz w:val="32"/>
          <w:szCs w:val="32"/>
        </w:rPr>
      </w:pPr>
      <w:r>
        <w:rPr>
          <w:rFonts w:hint="eastAsia" w:ascii="黑体" w:hAnsi="黑体" w:eastAsia="黑体" w:cs="仿宋"/>
          <w:sz w:val="32"/>
          <w:szCs w:val="32"/>
        </w:rPr>
        <w:t>二、</w:t>
      </w:r>
      <w:r>
        <w:rPr>
          <w:rFonts w:hint="eastAsia" w:ascii="黑体" w:hAnsi="黑体" w:eastAsia="黑体" w:cs="仿宋"/>
          <w:sz w:val="32"/>
          <w:szCs w:val="32"/>
          <w:lang w:eastAsia="zh-CN"/>
        </w:rPr>
        <w:t>招</w:t>
      </w:r>
      <w:r>
        <w:rPr>
          <w:rFonts w:hint="eastAsia" w:ascii="黑体" w:hAnsi="黑体" w:eastAsia="黑体" w:cs="仿宋"/>
          <w:sz w:val="32"/>
          <w:szCs w:val="32"/>
        </w:rPr>
        <w:t>聘岗位及人数</w:t>
      </w:r>
    </w:p>
    <w:p>
      <w:pPr>
        <w:widowControl/>
        <w:spacing w:line="600" w:lineRule="exact"/>
        <w:ind w:firstLine="662" w:firstLineChars="200"/>
        <w:rPr>
          <w:rFonts w:hint="eastAsia" w:ascii="仿宋_GB2312" w:hAnsi="仿宋" w:eastAsia="仿宋_GB2312" w:cs="仿宋"/>
          <w:color w:val="auto"/>
          <w:sz w:val="32"/>
          <w:szCs w:val="32"/>
          <w:u w:val="none"/>
        </w:rPr>
      </w:pPr>
      <w:r>
        <w:rPr>
          <w:rFonts w:hint="eastAsia" w:ascii="仿宋_GB2312" w:hAnsi="仿宋" w:eastAsia="仿宋_GB2312" w:cs="仿宋"/>
          <w:color w:val="auto"/>
          <w:sz w:val="32"/>
          <w:szCs w:val="32"/>
          <w:u w:val="none"/>
        </w:rPr>
        <w:t>本次共招聘教育高层次人才</w:t>
      </w:r>
      <w:r>
        <w:rPr>
          <w:rFonts w:hint="eastAsia" w:ascii="仿宋_GB2312" w:hAnsi="仿宋" w:eastAsia="仿宋_GB2312" w:cs="仿宋"/>
          <w:color w:val="auto"/>
          <w:sz w:val="32"/>
          <w:szCs w:val="32"/>
          <w:u w:val="none"/>
          <w:lang w:val="en-US" w:eastAsia="zh-CN"/>
        </w:rPr>
        <w:t>27</w:t>
      </w:r>
      <w:r>
        <w:rPr>
          <w:rFonts w:hint="eastAsia" w:ascii="仿宋_GB2312" w:hAnsi="仿宋" w:eastAsia="仿宋_GB2312" w:cs="仿宋"/>
          <w:color w:val="auto"/>
          <w:sz w:val="32"/>
          <w:szCs w:val="32"/>
          <w:u w:val="none"/>
        </w:rPr>
        <w:t>人（具体岗位见附件1），其中普通高中教师</w:t>
      </w:r>
      <w:r>
        <w:rPr>
          <w:rFonts w:hint="eastAsia" w:ascii="仿宋_GB2312" w:hAnsi="仿宋" w:eastAsia="仿宋_GB2312" w:cs="仿宋"/>
          <w:color w:val="auto"/>
          <w:sz w:val="32"/>
          <w:szCs w:val="32"/>
          <w:u w:val="none"/>
          <w:lang w:val="en-US" w:eastAsia="zh-CN"/>
        </w:rPr>
        <w:t>8</w:t>
      </w:r>
      <w:r>
        <w:rPr>
          <w:rFonts w:hint="eastAsia" w:ascii="仿宋_GB2312" w:hAnsi="仿宋" w:eastAsia="仿宋_GB2312" w:cs="仿宋"/>
          <w:color w:val="auto"/>
          <w:sz w:val="32"/>
          <w:szCs w:val="32"/>
          <w:u w:val="none"/>
        </w:rPr>
        <w:t>人、</w:t>
      </w:r>
      <w:r>
        <w:rPr>
          <w:rFonts w:hint="eastAsia" w:ascii="仿宋_GB2312" w:hAnsi="仿宋" w:eastAsia="仿宋_GB2312" w:cs="仿宋"/>
          <w:color w:val="auto"/>
          <w:sz w:val="32"/>
          <w:szCs w:val="32"/>
          <w:u w:val="none"/>
          <w:lang w:eastAsia="zh-CN"/>
        </w:rPr>
        <w:t>职业高中教师</w:t>
      </w:r>
      <w:r>
        <w:rPr>
          <w:rFonts w:hint="eastAsia" w:ascii="仿宋_GB2312" w:hAnsi="仿宋" w:eastAsia="仿宋_GB2312" w:cs="仿宋"/>
          <w:color w:val="auto"/>
          <w:sz w:val="32"/>
          <w:szCs w:val="32"/>
          <w:u w:val="none"/>
          <w:lang w:val="en-US" w:eastAsia="zh-CN"/>
        </w:rPr>
        <w:t>2人，</w:t>
      </w:r>
      <w:r>
        <w:rPr>
          <w:rFonts w:hint="eastAsia" w:ascii="仿宋_GB2312" w:hAnsi="仿宋" w:eastAsia="仿宋_GB2312" w:cs="仿宋"/>
          <w:color w:val="auto"/>
          <w:sz w:val="32"/>
          <w:szCs w:val="32"/>
          <w:u w:val="none"/>
        </w:rPr>
        <w:t>初中教师1</w:t>
      </w:r>
      <w:r>
        <w:rPr>
          <w:rFonts w:hint="eastAsia" w:ascii="仿宋_GB2312" w:hAnsi="仿宋" w:eastAsia="仿宋_GB2312" w:cs="仿宋"/>
          <w:color w:val="auto"/>
          <w:sz w:val="32"/>
          <w:szCs w:val="32"/>
          <w:u w:val="none"/>
          <w:lang w:val="en-US" w:eastAsia="zh-CN"/>
        </w:rPr>
        <w:t>7</w:t>
      </w:r>
      <w:r>
        <w:rPr>
          <w:rFonts w:hint="eastAsia" w:ascii="仿宋_GB2312" w:hAnsi="仿宋" w:eastAsia="仿宋_GB2312" w:cs="仿宋"/>
          <w:color w:val="auto"/>
          <w:sz w:val="32"/>
          <w:szCs w:val="32"/>
          <w:u w:val="none"/>
        </w:rPr>
        <w:t>人。</w:t>
      </w:r>
    </w:p>
    <w:p>
      <w:pPr>
        <w:widowControl/>
        <w:spacing w:line="600" w:lineRule="exact"/>
        <w:ind w:firstLine="662" w:firstLineChars="200"/>
        <w:rPr>
          <w:rFonts w:hint="eastAsia" w:ascii="仿宋_GB2312" w:hAnsi="仿宋" w:eastAsia="仿宋_GB2312" w:cs="仿宋"/>
          <w:color w:val="000000" w:themeColor="text1"/>
          <w:sz w:val="32"/>
          <w:szCs w:val="32"/>
          <w:u w:val="none"/>
          <w:lang w:eastAsia="zh-CN"/>
          <w14:textFill>
            <w14:solidFill>
              <w14:schemeClr w14:val="tx1"/>
            </w14:solidFill>
          </w14:textFill>
        </w:rPr>
      </w:pPr>
      <w:r>
        <w:rPr>
          <w:rFonts w:hint="eastAsia" w:ascii="仿宋_GB2312" w:hAnsi="仿宋" w:eastAsia="仿宋_GB2312" w:cs="仿宋"/>
          <w:color w:val="000000" w:themeColor="text1"/>
          <w:sz w:val="32"/>
          <w:szCs w:val="32"/>
          <w:u w:val="none"/>
          <w14:textFill>
            <w14:solidFill>
              <w14:schemeClr w14:val="tx1"/>
            </w14:solidFill>
          </w14:textFill>
        </w:rPr>
        <w:t>注：若本次招聘岗位计划数未有合适人员聘用完成的，剩余计划数可转入同期选聘高校优秀应届毕业生（善教人202</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2</w:t>
      </w:r>
      <w:r>
        <w:rPr>
          <w:rFonts w:hint="eastAsia" w:ascii="仿宋_GB2312" w:hAnsi="仿宋" w:eastAsia="仿宋_GB2312" w:cs="仿宋"/>
          <w:color w:val="000000" w:themeColor="text1"/>
          <w:sz w:val="32"/>
          <w:szCs w:val="32"/>
          <w:u w:val="none"/>
          <w14:textFill>
            <w14:solidFill>
              <w14:schemeClr w14:val="tx1"/>
            </w14:solidFill>
          </w14:textFill>
        </w:rPr>
        <w:t>〔</w:t>
      </w:r>
      <w:r>
        <w:rPr>
          <w:rFonts w:hint="eastAsia" w:ascii="仿宋_GB2312" w:hAnsi="仿宋" w:eastAsia="仿宋_GB2312" w:cs="仿宋"/>
          <w:color w:val="000000" w:themeColor="text1"/>
          <w:sz w:val="32"/>
          <w:szCs w:val="32"/>
          <w:u w:val="none"/>
          <w:lang w:val="en-US" w:eastAsia="zh-CN"/>
          <w14:textFill>
            <w14:solidFill>
              <w14:schemeClr w14:val="tx1"/>
            </w14:solidFill>
          </w14:textFill>
        </w:rPr>
        <w:t>149</w:t>
      </w:r>
      <w:r>
        <w:rPr>
          <w:rFonts w:hint="eastAsia" w:ascii="仿宋_GB2312" w:hAnsi="仿宋" w:eastAsia="仿宋_GB2312" w:cs="仿宋"/>
          <w:color w:val="000000" w:themeColor="text1"/>
          <w:sz w:val="32"/>
          <w:szCs w:val="32"/>
          <w:u w:val="none"/>
          <w14:textFill>
            <w14:solidFill>
              <w14:schemeClr w14:val="tx1"/>
            </w14:solidFill>
          </w14:textFill>
        </w:rPr>
        <w:t>〕号）。</w:t>
      </w:r>
    </w:p>
    <w:p>
      <w:pPr>
        <w:autoSpaceDE w:val="0"/>
        <w:autoSpaceDN w:val="0"/>
        <w:adjustRightInd w:val="0"/>
        <w:spacing w:line="540" w:lineRule="exact"/>
        <w:ind w:firstLine="662" w:firstLineChars="200"/>
        <w:jc w:val="left"/>
        <w:rPr>
          <w:rFonts w:ascii="黑体" w:hAnsi="黑体" w:eastAsia="黑体"/>
          <w:sz w:val="32"/>
          <w:szCs w:val="32"/>
        </w:rPr>
      </w:pPr>
      <w:r>
        <w:rPr>
          <w:rFonts w:hint="eastAsia" w:ascii="黑体" w:hAnsi="黑体" w:eastAsia="黑体"/>
          <w:sz w:val="32"/>
          <w:szCs w:val="32"/>
        </w:rPr>
        <w:t>三、招聘程序和办法</w:t>
      </w:r>
    </w:p>
    <w:p>
      <w:pPr>
        <w:tabs>
          <w:tab w:val="left" w:pos="180"/>
        </w:tabs>
        <w:spacing w:line="540" w:lineRule="exact"/>
        <w:ind w:firstLine="662" w:firstLineChars="200"/>
        <w:rPr>
          <w:rFonts w:ascii="仿宋_GB2312" w:eastAsia="仿宋_GB2312"/>
          <w:sz w:val="32"/>
          <w:szCs w:val="32"/>
        </w:rPr>
      </w:pPr>
      <w:r>
        <w:rPr>
          <w:rFonts w:hint="eastAsia" w:ascii="仿宋_GB2312" w:eastAsia="仿宋_GB2312"/>
          <w:sz w:val="32"/>
          <w:szCs w:val="32"/>
        </w:rPr>
        <w:t>本次招聘由嘉善县教育局负责实施，采取报名、考试、体检、考核、公示、聘用等程序进行。</w:t>
      </w:r>
    </w:p>
    <w:p>
      <w:pPr>
        <w:autoSpaceDE w:val="0"/>
        <w:autoSpaceDN w:val="0"/>
        <w:adjustRightInd w:val="0"/>
        <w:spacing w:line="540" w:lineRule="exact"/>
        <w:ind w:firstLine="662" w:firstLineChars="200"/>
        <w:jc w:val="left"/>
        <w:rPr>
          <w:rFonts w:ascii="楷体_GB2312" w:eastAsia="楷体_GB2312"/>
          <w:sz w:val="32"/>
          <w:szCs w:val="32"/>
        </w:rPr>
      </w:pPr>
      <w:r>
        <w:rPr>
          <w:rFonts w:hint="eastAsia" w:ascii="楷体_GB2312" w:eastAsia="楷体_GB2312"/>
          <w:sz w:val="32"/>
          <w:szCs w:val="32"/>
        </w:rPr>
        <w:t>（一）报名</w:t>
      </w:r>
    </w:p>
    <w:p>
      <w:pPr>
        <w:autoSpaceDE w:val="0"/>
        <w:autoSpaceDN w:val="0"/>
        <w:adjustRightInd w:val="0"/>
        <w:spacing w:line="540" w:lineRule="exact"/>
        <w:ind w:firstLine="662" w:firstLineChars="200"/>
        <w:jc w:val="left"/>
        <w:rPr>
          <w:rFonts w:ascii="仿宋_GB2312" w:eastAsia="仿宋_GB2312"/>
          <w:sz w:val="32"/>
          <w:szCs w:val="32"/>
        </w:rPr>
      </w:pPr>
      <w:r>
        <w:rPr>
          <w:rFonts w:hint="eastAsia" w:ascii="仿宋_GB2312" w:eastAsia="仿宋_GB2312"/>
          <w:sz w:val="32"/>
          <w:szCs w:val="32"/>
        </w:rPr>
        <w:t>本次招聘报名采用现场报名方式，每人限报一所学校。招聘单位根据招聘岗位所需条件对报名人员进行资格审核。</w:t>
      </w:r>
    </w:p>
    <w:p>
      <w:pPr>
        <w:autoSpaceDE w:val="0"/>
        <w:autoSpaceDN w:val="0"/>
        <w:adjustRightInd w:val="0"/>
        <w:spacing w:line="540" w:lineRule="exact"/>
        <w:ind w:firstLine="662" w:firstLineChars="200"/>
        <w:jc w:val="left"/>
        <w:rPr>
          <w:rFonts w:hint="eastAsia" w:ascii="仿宋_GB2312" w:eastAsia="仿宋_GB2312"/>
          <w:sz w:val="32"/>
          <w:szCs w:val="32"/>
        </w:rPr>
      </w:pPr>
      <w:r>
        <w:rPr>
          <w:rFonts w:hint="eastAsia" w:ascii="仿宋_GB2312" w:eastAsia="仿宋_GB2312"/>
          <w:sz w:val="32"/>
          <w:szCs w:val="32"/>
        </w:rPr>
        <w:t>应聘人员不得报考与招聘单位有《浙江省事业单位公开招聘人员暂行办法》第三十条所列回避情形的岗位。</w:t>
      </w:r>
    </w:p>
    <w:p>
      <w:pPr>
        <w:numPr>
          <w:ilvl w:val="0"/>
          <w:numId w:val="1"/>
        </w:numPr>
        <w:spacing w:line="540" w:lineRule="exact"/>
        <w:ind w:firstLine="662" w:firstLineChars="200"/>
        <w:rPr>
          <w:rFonts w:hint="eastAsia" w:ascii="仿宋_GB2312" w:eastAsia="仿宋_GB2312"/>
          <w:color w:val="000000"/>
          <w:sz w:val="32"/>
          <w:szCs w:val="32"/>
          <w:lang w:val="en-US" w:eastAsia="zh-CN"/>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3994150</wp:posOffset>
            </wp:positionH>
            <wp:positionV relativeFrom="paragraph">
              <wp:posOffset>17145</wp:posOffset>
            </wp:positionV>
            <wp:extent cx="1951990" cy="1951990"/>
            <wp:effectExtent l="0" t="0" r="10160" b="10160"/>
            <wp:wrapSquare wrapText="bothSides"/>
            <wp:docPr id="1" name="图片 1" descr="高层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层次"/>
                    <pic:cNvPicPr>
                      <a:picLocks noChangeAspect="1"/>
                    </pic:cNvPicPr>
                  </pic:nvPicPr>
                  <pic:blipFill>
                    <a:blip r:embed="rId6"/>
                    <a:stretch>
                      <a:fillRect/>
                    </a:stretch>
                  </pic:blipFill>
                  <pic:spPr>
                    <a:xfrm>
                      <a:off x="0" y="0"/>
                      <a:ext cx="1951990" cy="1951990"/>
                    </a:xfrm>
                    <a:prstGeom prst="rect">
                      <a:avLst/>
                    </a:prstGeom>
                  </pic:spPr>
                </pic:pic>
              </a:graphicData>
            </a:graphic>
          </wp:anchor>
        </w:drawing>
      </w:r>
      <w:r>
        <w:rPr>
          <w:rFonts w:hint="eastAsia" w:ascii="仿宋_GB2312" w:eastAsia="仿宋_GB2312"/>
          <w:color w:val="000000"/>
          <w:sz w:val="32"/>
          <w:szCs w:val="32"/>
          <w:lang w:val="en-US" w:eastAsia="zh-CN"/>
        </w:rPr>
        <w:t>网上预报名登记</w:t>
      </w:r>
    </w:p>
    <w:p>
      <w:pPr>
        <w:numPr>
          <w:ilvl w:val="0"/>
          <w:numId w:val="0"/>
        </w:numPr>
        <w:spacing w:line="540" w:lineRule="exact"/>
        <w:ind w:firstLine="66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请各应聘人员仔细阅读招聘公告，明确报名条件，如实填写意向报名学校及报名岗位。（微信扫码）</w:t>
      </w:r>
    </w:p>
    <w:p>
      <w:pPr>
        <w:autoSpaceDE w:val="0"/>
        <w:autoSpaceDN w:val="0"/>
        <w:adjustRightInd w:val="0"/>
        <w:spacing w:line="240" w:lineRule="auto"/>
        <w:ind w:firstLine="662" w:firstLineChars="200"/>
        <w:jc w:val="left"/>
        <w:rPr>
          <w:rFonts w:hint="eastAsia" w:ascii="仿宋_GB2312" w:eastAsia="仿宋_GB2312"/>
          <w:sz w:val="32"/>
          <w:szCs w:val="32"/>
          <w:lang w:eastAsia="zh-CN"/>
        </w:rPr>
      </w:pPr>
    </w:p>
    <w:p>
      <w:pPr>
        <w:spacing w:line="540" w:lineRule="exact"/>
        <w:ind w:firstLine="662"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.报名点安排</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由县教育局组织成立招聘工作组</w:t>
      </w:r>
      <w:r>
        <w:rPr>
          <w:rFonts w:hint="eastAsia" w:ascii="仿宋_GB2312" w:eastAsia="仿宋_GB2312"/>
          <w:color w:val="auto"/>
          <w:sz w:val="32"/>
          <w:szCs w:val="32"/>
          <w:highlight w:val="none"/>
          <w:u w:val="none"/>
        </w:rPr>
        <w:t>赴</w:t>
      </w:r>
      <w:r>
        <w:rPr>
          <w:rFonts w:hint="eastAsia" w:ascii="仿宋_GB2312" w:eastAsia="仿宋_GB2312"/>
          <w:color w:val="auto"/>
          <w:sz w:val="32"/>
          <w:szCs w:val="32"/>
          <w:u w:val="none"/>
          <w:lang w:eastAsia="zh-CN"/>
        </w:rPr>
        <w:t>杭州</w:t>
      </w:r>
      <w:r>
        <w:rPr>
          <w:rFonts w:hint="eastAsia" w:ascii="仿宋_GB2312" w:eastAsia="仿宋_GB2312"/>
          <w:sz w:val="32"/>
          <w:szCs w:val="32"/>
        </w:rPr>
        <w:t>进行现场招聘，选定高校附近一个场所作为报名点。符合条件的考生可前来应聘。应聘日</w:t>
      </w:r>
      <w:r>
        <w:rPr>
          <w:rFonts w:hint="eastAsia" w:ascii="仿宋_GB2312" w:eastAsia="仿宋_GB2312"/>
          <w:color w:val="auto"/>
          <w:sz w:val="32"/>
          <w:szCs w:val="32"/>
          <w:u w:val="none"/>
        </w:rPr>
        <w:t>上午</w:t>
      </w:r>
      <w:r>
        <w:rPr>
          <w:rFonts w:hint="eastAsia" w:ascii="仿宋_GB2312" w:eastAsia="仿宋_GB2312"/>
          <w:sz w:val="32"/>
          <w:szCs w:val="32"/>
        </w:rPr>
        <w:t>报名，下午进行笔试和面试考核。以招考时间为顺序，具体报名时间和地点安排如下：</w:t>
      </w:r>
    </w:p>
    <w:p>
      <w:pPr>
        <w:spacing w:line="540" w:lineRule="exact"/>
        <w:ind w:firstLine="662"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202</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年11月</w:t>
      </w:r>
      <w:r>
        <w:rPr>
          <w:rFonts w:hint="eastAsia" w:ascii="仿宋_GB2312" w:eastAsia="仿宋_GB2312"/>
          <w:color w:val="auto"/>
          <w:sz w:val="32"/>
          <w:szCs w:val="32"/>
          <w:u w:val="none"/>
          <w:lang w:val="en-US" w:eastAsia="zh-CN"/>
        </w:rPr>
        <w:t>10</w:t>
      </w:r>
      <w:r>
        <w:rPr>
          <w:rFonts w:hint="eastAsia" w:ascii="仿宋_GB2312" w:eastAsia="仿宋_GB2312"/>
          <w:color w:val="auto"/>
          <w:sz w:val="32"/>
          <w:szCs w:val="32"/>
          <w:u w:val="none"/>
        </w:rPr>
        <w:t>日上午9:</w:t>
      </w:r>
      <w:r>
        <w:rPr>
          <w:rFonts w:hint="eastAsia" w:ascii="仿宋_GB2312" w:eastAsia="仿宋_GB2312"/>
          <w:color w:val="auto"/>
          <w:sz w:val="32"/>
          <w:szCs w:val="32"/>
          <w:u w:val="none"/>
          <w:lang w:val="en-US" w:eastAsia="zh-CN"/>
        </w:rPr>
        <w:t>00</w:t>
      </w:r>
      <w:r>
        <w:rPr>
          <w:rFonts w:hint="eastAsia" w:ascii="仿宋_GB2312" w:eastAsia="仿宋_GB2312"/>
          <w:color w:val="auto"/>
          <w:sz w:val="32"/>
          <w:szCs w:val="32"/>
          <w:u w:val="none"/>
        </w:rPr>
        <w:t>——11:</w:t>
      </w:r>
      <w:r>
        <w:rPr>
          <w:rFonts w:hint="eastAsia" w:ascii="仿宋_GB2312" w:eastAsia="仿宋_GB2312"/>
          <w:color w:val="auto"/>
          <w:sz w:val="32"/>
          <w:szCs w:val="32"/>
          <w:u w:val="none"/>
          <w:lang w:val="en-US" w:eastAsia="zh-CN"/>
        </w:rPr>
        <w:t>00</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杭州未来科技城盈阳君亭酒店</w:t>
      </w:r>
      <w:r>
        <w:rPr>
          <w:rFonts w:hint="eastAsia" w:ascii="仿宋_GB2312" w:eastAsia="仿宋_GB2312"/>
          <w:color w:val="auto"/>
          <w:sz w:val="32"/>
          <w:szCs w:val="32"/>
          <w:u w:val="none"/>
        </w:rPr>
        <w:t>(地址：</w:t>
      </w:r>
      <w:r>
        <w:rPr>
          <w:rFonts w:hint="eastAsia" w:ascii="仿宋_GB2312" w:eastAsia="仿宋_GB2312"/>
          <w:color w:val="auto"/>
          <w:sz w:val="32"/>
          <w:szCs w:val="32"/>
          <w:u w:val="none"/>
          <w:lang w:eastAsia="zh-CN"/>
        </w:rPr>
        <w:t>杭州城西未来科技城余杭塘路</w:t>
      </w:r>
      <w:r>
        <w:rPr>
          <w:rFonts w:hint="eastAsia" w:ascii="仿宋_GB2312" w:eastAsia="仿宋_GB2312"/>
          <w:color w:val="auto"/>
          <w:sz w:val="32"/>
          <w:szCs w:val="32"/>
          <w:u w:val="none"/>
          <w:lang w:val="en-US" w:eastAsia="zh-CN"/>
        </w:rPr>
        <w:t>1993号,六楼</w:t>
      </w:r>
      <w:r>
        <w:rPr>
          <w:rFonts w:hint="eastAsia" w:ascii="仿宋_GB2312" w:eastAsia="仿宋_GB2312"/>
          <w:color w:val="auto"/>
          <w:sz w:val="32"/>
          <w:szCs w:val="32"/>
          <w:u w:val="none"/>
          <w:lang w:eastAsia="zh-CN"/>
        </w:rPr>
        <w:t>羽毛球馆）</w:t>
      </w:r>
      <w:r>
        <w:rPr>
          <w:rFonts w:hint="eastAsia" w:ascii="仿宋_GB2312" w:eastAsia="仿宋_GB2312"/>
          <w:color w:val="auto"/>
          <w:sz w:val="32"/>
          <w:szCs w:val="32"/>
          <w:u w:val="none"/>
        </w:rPr>
        <w:t>。</w:t>
      </w:r>
    </w:p>
    <w:p>
      <w:pPr>
        <w:spacing w:line="540" w:lineRule="exact"/>
        <w:ind w:firstLine="662" w:firstLineChars="200"/>
        <w:rPr>
          <w:rFonts w:ascii="仿宋_GB2312" w:hAnsi="宋体" w:eastAsia="仿宋_GB2312"/>
          <w:b/>
          <w:kern w:val="0"/>
          <w:sz w:val="32"/>
          <w:szCs w:val="32"/>
        </w:rPr>
      </w:pPr>
      <w:r>
        <w:rPr>
          <w:rFonts w:hint="eastAsia" w:ascii="仿宋_GB2312" w:hAnsi="宋体" w:eastAsia="仿宋_GB2312"/>
          <w:b/>
          <w:kern w:val="0"/>
          <w:sz w:val="32"/>
          <w:szCs w:val="32"/>
          <w:lang w:val="en-US" w:eastAsia="zh-CN"/>
        </w:rPr>
        <w:t>3</w:t>
      </w:r>
      <w:r>
        <w:rPr>
          <w:rFonts w:hint="eastAsia" w:ascii="仿宋_GB2312" w:hAnsi="宋体" w:eastAsia="仿宋_GB2312"/>
          <w:b/>
          <w:kern w:val="0"/>
          <w:sz w:val="32"/>
          <w:szCs w:val="32"/>
        </w:rPr>
        <w:t>.报名所需材料</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（1）报名信息表一份（附件2）；</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1</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届学生高校毕业学历证书（教育部</w:t>
      </w:r>
      <w:r>
        <w:rPr>
          <w:rFonts w:hint="eastAsia" w:ascii="仿宋_GB2312" w:hAnsi="仿宋" w:eastAsia="仿宋_GB2312" w:cs="仿宋"/>
          <w:sz w:val="32"/>
          <w:szCs w:val="32"/>
        </w:rPr>
        <w:t>海外留学服务中心</w:t>
      </w:r>
      <w:r>
        <w:rPr>
          <w:rFonts w:hint="eastAsia" w:ascii="仿宋_GB2312" w:eastAsia="仿宋_GB2312"/>
          <w:sz w:val="32"/>
          <w:szCs w:val="32"/>
        </w:rPr>
        <w:t>学历</w:t>
      </w:r>
      <w:r>
        <w:rPr>
          <w:rFonts w:ascii="仿宋_GB2312" w:eastAsia="仿宋_GB2312"/>
          <w:sz w:val="32"/>
          <w:szCs w:val="32"/>
        </w:rPr>
        <w:t>/</w:t>
      </w:r>
      <w:r>
        <w:rPr>
          <w:rFonts w:hint="eastAsia" w:ascii="仿宋_GB2312" w:eastAsia="仿宋_GB2312"/>
          <w:sz w:val="32"/>
          <w:szCs w:val="32"/>
        </w:rPr>
        <w:t>学位认定证书），202</w:t>
      </w:r>
      <w:r>
        <w:rPr>
          <w:rFonts w:hint="eastAsia" w:ascii="仿宋_GB2312" w:eastAsia="仿宋_GB2312"/>
          <w:sz w:val="32"/>
          <w:szCs w:val="32"/>
          <w:lang w:val="en-US" w:eastAsia="zh-CN"/>
        </w:rPr>
        <w:t>3</w:t>
      </w:r>
      <w:r>
        <w:rPr>
          <w:rFonts w:hint="eastAsia" w:ascii="仿宋_GB2312" w:eastAsia="仿宋_GB2312"/>
          <w:sz w:val="32"/>
          <w:szCs w:val="32"/>
        </w:rPr>
        <w:t>年高校应届毕业生未取得学历证书的提供学校核发的成绩单和学籍证明原件、复印件等相关实证材料。</w:t>
      </w:r>
    </w:p>
    <w:p>
      <w:pPr>
        <w:spacing w:line="540" w:lineRule="exact"/>
        <w:ind w:firstLine="662" w:firstLineChars="200"/>
        <w:rPr>
          <w:rFonts w:ascii="仿宋_GB2312" w:eastAsia="仿宋_GB2312"/>
          <w:color w:val="auto"/>
          <w:sz w:val="32"/>
          <w:szCs w:val="32"/>
          <w:u w:val="none"/>
        </w:rPr>
      </w:pPr>
      <w:r>
        <w:rPr>
          <w:rFonts w:hint="eastAsia" w:ascii="仿宋_GB2312" w:eastAsia="仿宋_GB2312"/>
          <w:color w:val="auto"/>
          <w:sz w:val="32"/>
          <w:szCs w:val="32"/>
          <w:u w:val="none"/>
        </w:rPr>
        <w:t>（3）本人</w:t>
      </w:r>
      <w:r>
        <w:rPr>
          <w:rFonts w:hint="eastAsia" w:ascii="仿宋_GB2312" w:eastAsia="仿宋_GB2312"/>
          <w:color w:val="auto"/>
          <w:sz w:val="32"/>
          <w:szCs w:val="32"/>
          <w:u w:val="none"/>
          <w:lang w:eastAsia="zh-CN"/>
        </w:rPr>
        <w:t>有效期内的</w:t>
      </w:r>
      <w:r>
        <w:rPr>
          <w:rFonts w:hint="eastAsia" w:ascii="仿宋_GB2312" w:eastAsia="仿宋_GB2312"/>
          <w:color w:val="auto"/>
          <w:sz w:val="32"/>
          <w:szCs w:val="32"/>
          <w:u w:val="none"/>
        </w:rPr>
        <w:t>身份证原件及复印件；</w:t>
      </w:r>
    </w:p>
    <w:p>
      <w:pPr>
        <w:spacing w:line="540" w:lineRule="exact"/>
        <w:ind w:firstLine="662" w:firstLineChars="200"/>
        <w:rPr>
          <w:rFonts w:ascii="仿宋_GB2312" w:eastAsia="仿宋_GB2312"/>
          <w:color w:val="auto"/>
          <w:sz w:val="32"/>
          <w:szCs w:val="32"/>
          <w:u w:val="none"/>
        </w:rPr>
      </w:pPr>
      <w:r>
        <w:rPr>
          <w:rFonts w:hint="eastAsia" w:ascii="仿宋_GB2312" w:eastAsia="仿宋_GB2312"/>
          <w:color w:val="auto"/>
          <w:sz w:val="32"/>
          <w:szCs w:val="32"/>
          <w:u w:val="none"/>
        </w:rPr>
        <w:t>（4）研究生及以上学历须提供本科录取的批次（境外高校提供证书）证明</w:t>
      </w:r>
      <w:r>
        <w:rPr>
          <w:rFonts w:hint="eastAsia" w:ascii="仿宋_GB2312" w:eastAsia="仿宋_GB2312"/>
          <w:color w:val="auto"/>
          <w:sz w:val="32"/>
          <w:szCs w:val="32"/>
          <w:u w:val="none"/>
          <w:lang w:eastAsia="zh-CN"/>
        </w:rPr>
        <w:t>和本科毕业证书、学位证书原件及复印件</w:t>
      </w:r>
      <w:r>
        <w:rPr>
          <w:rFonts w:hint="eastAsia" w:ascii="仿宋_GB2312" w:eastAsia="仿宋_GB2312"/>
          <w:color w:val="auto"/>
          <w:sz w:val="32"/>
          <w:szCs w:val="32"/>
          <w:u w:val="none"/>
        </w:rPr>
        <w:t>；</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（5）近期一寸正面免冠证件照1张。</w:t>
      </w:r>
    </w:p>
    <w:p>
      <w:pPr>
        <w:widowControl/>
        <w:spacing w:line="540" w:lineRule="exact"/>
        <w:ind w:firstLine="662" w:firstLineChars="200"/>
        <w:rPr>
          <w:rFonts w:ascii="仿宋_GB2312" w:hAnsi="仿宋" w:eastAsia="仿宋_GB2312" w:cs="仿宋"/>
          <w:b/>
          <w:sz w:val="32"/>
          <w:szCs w:val="32"/>
        </w:rPr>
      </w:pPr>
      <w:r>
        <w:rPr>
          <w:rFonts w:hint="eastAsia" w:ascii="仿宋_GB2312" w:hAnsi="仿宋" w:eastAsia="仿宋_GB2312" w:cs="仿宋"/>
          <w:b/>
          <w:sz w:val="32"/>
          <w:szCs w:val="32"/>
        </w:rPr>
        <w:t>（二）考试</w:t>
      </w:r>
    </w:p>
    <w:p>
      <w:pPr>
        <w:widowControl/>
        <w:spacing w:line="540" w:lineRule="exact"/>
        <w:ind w:firstLine="662" w:firstLineChars="200"/>
        <w:rPr>
          <w:rFonts w:ascii="仿宋_GB2312" w:hAnsi="仿宋" w:eastAsia="仿宋_GB2312" w:cs="仿宋"/>
          <w:color w:val="FF0000"/>
          <w:sz w:val="32"/>
          <w:szCs w:val="32"/>
          <w:u w:val="single"/>
        </w:rPr>
      </w:pPr>
      <w:r>
        <w:rPr>
          <w:rFonts w:hint="eastAsia" w:ascii="仿宋_GB2312" w:hAnsi="仿宋" w:eastAsia="仿宋_GB2312" w:cs="仿宋"/>
          <w:color w:val="auto"/>
          <w:sz w:val="32"/>
          <w:szCs w:val="32"/>
          <w:u w:val="none"/>
        </w:rPr>
        <w:t>1.考试时间和地点：</w:t>
      </w:r>
    </w:p>
    <w:p>
      <w:pPr>
        <w:spacing w:line="540" w:lineRule="exact"/>
        <w:ind w:firstLine="662" w:firstLineChars="200"/>
        <w:rPr>
          <w:rFonts w:hint="eastAsia" w:ascii="仿宋_GB2312" w:eastAsia="仿宋_GB2312"/>
          <w:color w:val="auto"/>
          <w:sz w:val="32"/>
          <w:szCs w:val="32"/>
          <w:u w:val="none"/>
          <w:lang w:eastAsia="zh-CN"/>
        </w:rPr>
      </w:pPr>
      <w:r>
        <w:rPr>
          <w:rFonts w:hint="eastAsia" w:ascii="仿宋_GB2312" w:eastAsia="仿宋_GB2312"/>
          <w:color w:val="auto"/>
          <w:sz w:val="32"/>
          <w:szCs w:val="32"/>
          <w:u w:val="none"/>
        </w:rPr>
        <w:t>202</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年11月</w:t>
      </w:r>
      <w:r>
        <w:rPr>
          <w:rFonts w:hint="eastAsia" w:ascii="仿宋_GB2312" w:eastAsia="仿宋_GB2312"/>
          <w:color w:val="auto"/>
          <w:sz w:val="32"/>
          <w:szCs w:val="32"/>
          <w:u w:val="none"/>
          <w:lang w:val="en-US" w:eastAsia="zh-CN"/>
        </w:rPr>
        <w:t>10</w:t>
      </w:r>
      <w:r>
        <w:rPr>
          <w:rFonts w:hint="eastAsia" w:ascii="仿宋_GB2312" w:eastAsia="仿宋_GB2312"/>
          <w:color w:val="auto"/>
          <w:sz w:val="32"/>
          <w:szCs w:val="32"/>
          <w:u w:val="none"/>
        </w:rPr>
        <w:t>日上午9:</w:t>
      </w:r>
      <w:r>
        <w:rPr>
          <w:rFonts w:hint="eastAsia" w:ascii="仿宋_GB2312" w:eastAsia="仿宋_GB2312"/>
          <w:color w:val="auto"/>
          <w:sz w:val="32"/>
          <w:szCs w:val="32"/>
          <w:u w:val="none"/>
          <w:lang w:val="en-US" w:eastAsia="zh-CN"/>
        </w:rPr>
        <w:t>00</w:t>
      </w:r>
      <w:r>
        <w:rPr>
          <w:rFonts w:hint="eastAsia" w:ascii="仿宋_GB2312" w:eastAsia="仿宋_GB2312"/>
          <w:color w:val="auto"/>
          <w:sz w:val="32"/>
          <w:szCs w:val="32"/>
          <w:u w:val="none"/>
        </w:rPr>
        <w:t>——11:</w:t>
      </w:r>
      <w:r>
        <w:rPr>
          <w:rFonts w:hint="eastAsia" w:ascii="仿宋_GB2312" w:eastAsia="仿宋_GB2312"/>
          <w:color w:val="auto"/>
          <w:sz w:val="32"/>
          <w:szCs w:val="32"/>
          <w:u w:val="none"/>
          <w:lang w:val="en-US" w:eastAsia="zh-CN"/>
        </w:rPr>
        <w:t>00</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杭州未来科技城盈阳君亭酒店</w:t>
      </w:r>
      <w:r>
        <w:rPr>
          <w:rFonts w:hint="eastAsia" w:ascii="仿宋_GB2312" w:eastAsia="仿宋_GB2312"/>
          <w:color w:val="auto"/>
          <w:sz w:val="32"/>
          <w:szCs w:val="32"/>
          <w:u w:val="none"/>
        </w:rPr>
        <w:t>(地址：</w:t>
      </w:r>
      <w:r>
        <w:rPr>
          <w:rFonts w:hint="eastAsia" w:ascii="仿宋_GB2312" w:eastAsia="仿宋_GB2312"/>
          <w:color w:val="auto"/>
          <w:sz w:val="32"/>
          <w:szCs w:val="32"/>
          <w:u w:val="none"/>
          <w:lang w:eastAsia="zh-CN"/>
        </w:rPr>
        <w:t>杭州城西未来科技城余杭塘路</w:t>
      </w:r>
      <w:r>
        <w:rPr>
          <w:rFonts w:hint="eastAsia" w:ascii="仿宋_GB2312" w:eastAsia="仿宋_GB2312"/>
          <w:color w:val="auto"/>
          <w:sz w:val="32"/>
          <w:szCs w:val="32"/>
          <w:u w:val="none"/>
          <w:lang w:val="en-US" w:eastAsia="zh-CN"/>
        </w:rPr>
        <w:t>1993号，六楼</w:t>
      </w:r>
      <w:r>
        <w:rPr>
          <w:rFonts w:hint="eastAsia" w:ascii="仿宋_GB2312" w:eastAsia="仿宋_GB2312"/>
          <w:color w:val="auto"/>
          <w:sz w:val="32"/>
          <w:szCs w:val="32"/>
          <w:u w:val="none"/>
          <w:lang w:eastAsia="zh-CN"/>
        </w:rPr>
        <w:t>羽毛球馆）</w:t>
      </w:r>
      <w:r>
        <w:rPr>
          <w:rFonts w:hint="eastAsia" w:ascii="仿宋_GB2312" w:eastAsia="仿宋_GB2312"/>
          <w:color w:val="auto"/>
          <w:sz w:val="32"/>
          <w:szCs w:val="32"/>
          <w:u w:val="none"/>
        </w:rPr>
        <w:t>。</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2.考试形式和内容</w:t>
      </w:r>
    </w:p>
    <w:p>
      <w:pPr>
        <w:spacing w:line="540" w:lineRule="exact"/>
        <w:ind w:firstLine="662" w:firstLineChars="200"/>
        <w:rPr>
          <w:rFonts w:ascii="仿宋_GB2312" w:eastAsia="仿宋_GB2312"/>
          <w:sz w:val="32"/>
          <w:szCs w:val="32"/>
        </w:rPr>
      </w:pPr>
      <w:r>
        <w:rPr>
          <w:rFonts w:hint="eastAsia" w:ascii="仿宋_GB2312" w:eastAsia="仿宋_GB2312"/>
          <w:sz w:val="32"/>
          <w:szCs w:val="32"/>
          <w:highlight w:val="none"/>
        </w:rPr>
        <w:t>本次招聘考试由</w:t>
      </w:r>
      <w:r>
        <w:rPr>
          <w:rFonts w:hint="eastAsia" w:ascii="仿宋_GB2312" w:eastAsia="仿宋_GB2312"/>
          <w:sz w:val="32"/>
          <w:szCs w:val="32"/>
        </w:rPr>
        <w:t>县教育局指导招聘学校组织实施，考试采用笔试与面试相结合的方式，经资格审核符合报名条件的统一参加考试。</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（1）笔试：笔试主要考核应聘对象的专业知识和能力，满分为100分。</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（2）面试：主要形式为说课或综合面试，主要考核应聘对象的基本素养和专业能力，满分为100分。</w:t>
      </w:r>
    </w:p>
    <w:p>
      <w:pPr>
        <w:spacing w:line="540" w:lineRule="exact"/>
        <w:ind w:firstLine="442" w:firstLineChars="200"/>
        <w:rPr>
          <w:rFonts w:ascii="仿宋_GB2312" w:eastAsia="仿宋_GB2312"/>
          <w:sz w:val="32"/>
          <w:szCs w:val="32"/>
        </w:rPr>
      </w:pPr>
      <w:r>
        <w:rPr>
          <w:rFonts w:hint="eastAsia"/>
        </w:rPr>
        <w:t xml:space="preserve"> </w:t>
      </w:r>
      <w:r>
        <w:rPr>
          <w:rFonts w:hint="eastAsia" w:ascii="仿宋_GB2312" w:eastAsia="仿宋_GB2312"/>
          <w:sz w:val="32"/>
          <w:szCs w:val="32"/>
        </w:rPr>
        <w:t>3.确认意向：</w:t>
      </w:r>
      <w:r>
        <w:rPr>
          <w:rFonts w:hint="eastAsia" w:ascii="仿宋_GB2312" w:eastAsia="仿宋_GB2312"/>
          <w:color w:val="auto"/>
          <w:sz w:val="32"/>
          <w:szCs w:val="32"/>
        </w:rPr>
        <w:t>对笔试、面试均合格的</w:t>
      </w:r>
      <w:r>
        <w:rPr>
          <w:rFonts w:hint="eastAsia" w:ascii="仿宋_GB2312" w:eastAsia="仿宋_GB2312"/>
          <w:sz w:val="32"/>
          <w:szCs w:val="32"/>
        </w:rPr>
        <w:t>应聘对象于招聘当天初步按总成绩（笔试成绩的50%+面试成绩的50%</w:t>
      </w:r>
      <w:r>
        <w:rPr>
          <w:rFonts w:hint="eastAsia" w:ascii="仿宋_GB2312" w:eastAsia="仿宋_GB2312"/>
          <w:sz w:val="32"/>
          <w:szCs w:val="32"/>
          <w:lang w:eastAsia="zh-CN"/>
        </w:rPr>
        <w:t>，如出现综合成绩相等，以笔试成绩高的优先</w:t>
      </w:r>
      <w:r>
        <w:rPr>
          <w:rFonts w:hint="eastAsia" w:ascii="仿宋_GB2312" w:eastAsia="仿宋_GB2312"/>
          <w:sz w:val="32"/>
          <w:szCs w:val="32"/>
        </w:rPr>
        <w:t>）从高到低1：1的比例确定录用意向，如果笔试、面试成绩合格以上的人数少于招聘岗位计划数的，该招聘岗位计划数在本次招聘中相应核减或取消。</w:t>
      </w:r>
    </w:p>
    <w:p>
      <w:pPr>
        <w:autoSpaceDE w:val="0"/>
        <w:autoSpaceDN w:val="0"/>
        <w:adjustRightInd w:val="0"/>
        <w:spacing w:line="540" w:lineRule="exact"/>
        <w:ind w:firstLine="662" w:firstLineChars="200"/>
        <w:jc w:val="left"/>
        <w:rPr>
          <w:rFonts w:ascii="黑体" w:hAnsi="黑体" w:eastAsia="黑体"/>
          <w:sz w:val="32"/>
          <w:szCs w:val="32"/>
        </w:rPr>
      </w:pPr>
      <w:r>
        <w:rPr>
          <w:rFonts w:hint="eastAsia" w:ascii="仿宋_GB2312" w:eastAsia="仿宋_GB2312"/>
          <w:b/>
          <w:sz w:val="32"/>
          <w:szCs w:val="32"/>
        </w:rPr>
        <w:t>（三）体检</w:t>
      </w:r>
    </w:p>
    <w:p>
      <w:pPr>
        <w:spacing w:line="540" w:lineRule="exact"/>
        <w:ind w:firstLine="662" w:firstLineChars="200"/>
        <w:rPr>
          <w:rFonts w:ascii="仿宋_GB2312" w:eastAsia="仿宋_GB2312"/>
          <w:sz w:val="32"/>
          <w:szCs w:val="32"/>
        </w:rPr>
      </w:pPr>
      <w:r>
        <w:rPr>
          <w:rFonts w:hint="eastAsia" w:ascii="仿宋_GB2312" w:hAnsi="仿宋_GB2312" w:eastAsia="仿宋_GB2312" w:cs="Helvetica"/>
          <w:sz w:val="32"/>
          <w:szCs w:val="32"/>
        </w:rPr>
        <w:t>按综合成绩录用人数</w:t>
      </w:r>
      <w:r>
        <w:rPr>
          <w:rFonts w:ascii="仿宋_GB2312" w:hAnsi="仿宋_GB2312" w:eastAsia="仿宋_GB2312" w:cs="Helvetica"/>
          <w:sz w:val="32"/>
          <w:szCs w:val="32"/>
        </w:rPr>
        <w:t>1</w:t>
      </w:r>
      <w:r>
        <w:rPr>
          <w:rFonts w:hint="eastAsia" w:ascii="仿宋_GB2312" w:hAnsi="仿宋_GB2312" w:eastAsia="仿宋_GB2312" w:cs="Helvetica"/>
          <w:sz w:val="32"/>
          <w:szCs w:val="32"/>
        </w:rPr>
        <w:t>：</w:t>
      </w:r>
      <w:r>
        <w:rPr>
          <w:rFonts w:ascii="仿宋_GB2312" w:hAnsi="仿宋_GB2312" w:eastAsia="仿宋_GB2312" w:cs="Helvetica"/>
          <w:sz w:val="32"/>
          <w:szCs w:val="32"/>
        </w:rPr>
        <w:t>1</w:t>
      </w:r>
      <w:r>
        <w:rPr>
          <w:rFonts w:hint="eastAsia" w:ascii="仿宋_GB2312" w:hAnsi="仿宋_GB2312" w:eastAsia="仿宋_GB2312" w:cs="Helvetica"/>
          <w:sz w:val="32"/>
          <w:szCs w:val="32"/>
        </w:rPr>
        <w:t>的比例确定体检、考核对象</w:t>
      </w:r>
      <w:r>
        <w:rPr>
          <w:rFonts w:hint="eastAsia" w:ascii="仿宋_GB2312" w:eastAsia="仿宋_GB2312"/>
          <w:sz w:val="32"/>
          <w:szCs w:val="32"/>
        </w:rPr>
        <w:t>。</w:t>
      </w:r>
    </w:p>
    <w:p>
      <w:pPr>
        <w:spacing w:line="540" w:lineRule="exact"/>
        <w:ind w:firstLine="662" w:firstLineChars="200"/>
        <w:rPr>
          <w:rFonts w:ascii="仿宋_GB2312" w:hAnsi="仿宋" w:eastAsia="仿宋_GB2312"/>
          <w:sz w:val="32"/>
          <w:szCs w:val="32"/>
        </w:rPr>
      </w:pPr>
      <w:r>
        <w:rPr>
          <w:rFonts w:hint="eastAsia" w:ascii="仿宋_GB2312" w:eastAsia="仿宋_GB2312"/>
          <w:sz w:val="32"/>
          <w:szCs w:val="32"/>
        </w:rPr>
        <w:t>体检工作参照人社部、原卫生部、国家公务员局《关于进一步做好公务员考试录用体检工作的通知》（人社部发〔</w:t>
      </w:r>
      <w:r>
        <w:rPr>
          <w:rFonts w:ascii="仿宋_GB2312" w:eastAsia="仿宋_GB2312"/>
          <w:sz w:val="32"/>
          <w:szCs w:val="32"/>
        </w:rPr>
        <w:t>2012</w:t>
      </w:r>
      <w:r>
        <w:rPr>
          <w:rFonts w:hint="eastAsia" w:ascii="仿宋_GB2312" w:eastAsia="仿宋_GB2312"/>
          <w:sz w:val="32"/>
          <w:szCs w:val="32"/>
        </w:rPr>
        <w:t>〕</w:t>
      </w:r>
      <w:r>
        <w:rPr>
          <w:rFonts w:ascii="仿宋_GB2312" w:eastAsia="仿宋_GB2312"/>
          <w:sz w:val="32"/>
          <w:szCs w:val="32"/>
        </w:rPr>
        <w:t>65</w:t>
      </w:r>
      <w:r>
        <w:rPr>
          <w:rFonts w:hint="eastAsia" w:ascii="仿宋_GB2312" w:eastAsia="仿宋_GB2312"/>
          <w:sz w:val="32"/>
          <w:szCs w:val="32"/>
        </w:rPr>
        <w:t>号）执行。体检按人社部、国家卫计委、国家公务员局《关于修订〈公务员录用体检通用标准（试行）〉及〈公务员录用体检操作手册（试行）〉有关内容的通知》（人社部发〔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号）执行。</w:t>
      </w:r>
      <w:r>
        <w:rPr>
          <w:rFonts w:hint="eastAsia" w:ascii="仿宋_GB2312" w:hAnsi="仿宋" w:eastAsia="仿宋_GB2312"/>
          <w:sz w:val="32"/>
          <w:szCs w:val="32"/>
        </w:rPr>
        <w:t>体检合格者确定为考核对象。应聘人员不按规定的时间、地点参加体检，视作放弃。体检时间、地点另行通知。</w:t>
      </w:r>
    </w:p>
    <w:p>
      <w:pPr>
        <w:autoSpaceDE w:val="0"/>
        <w:autoSpaceDN w:val="0"/>
        <w:adjustRightInd w:val="0"/>
        <w:spacing w:line="540" w:lineRule="exact"/>
        <w:ind w:firstLine="662" w:firstLineChars="200"/>
        <w:jc w:val="left"/>
        <w:rPr>
          <w:rFonts w:ascii="仿宋_GB2312" w:eastAsia="仿宋_GB2312"/>
          <w:b/>
          <w:sz w:val="32"/>
          <w:szCs w:val="32"/>
        </w:rPr>
      </w:pPr>
      <w:r>
        <w:rPr>
          <w:rFonts w:hint="eastAsia" w:ascii="仿宋_GB2312" w:eastAsia="仿宋_GB2312"/>
          <w:b/>
          <w:sz w:val="32"/>
          <w:szCs w:val="32"/>
        </w:rPr>
        <w:t>（四）考核</w:t>
      </w:r>
    </w:p>
    <w:p>
      <w:pPr>
        <w:spacing w:line="540" w:lineRule="exact"/>
        <w:ind w:firstLine="645"/>
        <w:rPr>
          <w:rFonts w:ascii="仿宋_GB2312" w:hAnsi="仿宋" w:eastAsia="仿宋_GB2312"/>
          <w:sz w:val="32"/>
          <w:szCs w:val="32"/>
        </w:rPr>
      </w:pPr>
      <w:r>
        <w:rPr>
          <w:rFonts w:hint="eastAsia" w:ascii="仿宋_GB2312" w:hAnsi="仿宋" w:eastAsia="仿宋_GB2312"/>
          <w:sz w:val="32"/>
          <w:szCs w:val="32"/>
        </w:rPr>
        <w:t>考核工作参照国家公务员局《关于做好公务员录用考察工作的通知》（国公局发〔</w:t>
      </w:r>
      <w:r>
        <w:rPr>
          <w:rFonts w:ascii="仿宋_GB2312" w:hAnsi="仿宋" w:eastAsia="仿宋_GB2312"/>
          <w:sz w:val="32"/>
          <w:szCs w:val="32"/>
        </w:rPr>
        <w:t>2013</w:t>
      </w:r>
      <w:r>
        <w:rPr>
          <w:rFonts w:hint="eastAsia" w:ascii="仿宋_GB2312" w:hAnsi="仿宋" w:eastAsia="仿宋_GB2312"/>
          <w:sz w:val="32"/>
          <w:szCs w:val="32"/>
        </w:rPr>
        <w:t>〕</w:t>
      </w:r>
      <w:r>
        <w:rPr>
          <w:rFonts w:ascii="仿宋_GB2312" w:hAnsi="仿宋" w:eastAsia="仿宋_GB2312"/>
          <w:sz w:val="32"/>
          <w:szCs w:val="32"/>
        </w:rPr>
        <w:t>2</w:t>
      </w:r>
      <w:r>
        <w:rPr>
          <w:rFonts w:hint="eastAsia" w:ascii="仿宋_GB2312" w:hAnsi="仿宋" w:eastAsia="仿宋_GB2312"/>
          <w:sz w:val="32"/>
          <w:szCs w:val="32"/>
        </w:rPr>
        <w:t>号）进行。考核不合格的不予聘用。</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因体检、考核不合格或本人放弃等原因，不再递补。</w:t>
      </w:r>
    </w:p>
    <w:p>
      <w:pPr>
        <w:autoSpaceDE w:val="0"/>
        <w:autoSpaceDN w:val="0"/>
        <w:adjustRightInd w:val="0"/>
        <w:spacing w:line="540" w:lineRule="exact"/>
        <w:ind w:firstLine="662" w:firstLineChars="200"/>
        <w:jc w:val="left"/>
        <w:rPr>
          <w:rFonts w:ascii="仿宋_GB2312" w:eastAsia="仿宋_GB2312"/>
          <w:b/>
          <w:sz w:val="32"/>
          <w:szCs w:val="32"/>
        </w:rPr>
      </w:pPr>
      <w:r>
        <w:rPr>
          <w:rFonts w:hint="eastAsia" w:ascii="仿宋_GB2312" w:eastAsia="仿宋_GB2312"/>
          <w:b/>
          <w:sz w:val="32"/>
          <w:szCs w:val="32"/>
        </w:rPr>
        <w:t>（五）公示</w:t>
      </w:r>
    </w:p>
    <w:p>
      <w:pPr>
        <w:autoSpaceDE w:val="0"/>
        <w:autoSpaceDN w:val="0"/>
        <w:adjustRightInd w:val="0"/>
        <w:spacing w:line="540" w:lineRule="exact"/>
        <w:ind w:firstLine="662" w:firstLineChars="200"/>
        <w:jc w:val="left"/>
        <w:rPr>
          <w:rFonts w:ascii="仿宋_GB2312" w:hAnsi="仿宋" w:eastAsia="仿宋_GB2312"/>
          <w:sz w:val="32"/>
          <w:szCs w:val="32"/>
        </w:rPr>
      </w:pPr>
      <w:r>
        <w:rPr>
          <w:rFonts w:hint="eastAsia" w:ascii="仿宋_GB2312" w:eastAsia="仿宋_GB2312"/>
          <w:sz w:val="32"/>
          <w:szCs w:val="32"/>
        </w:rPr>
        <w:t>对经考试、体检、考核合格的对象，由县教育局在嘉善县政府信息公开网：</w:t>
      </w:r>
      <w:r>
        <w:rPr>
          <w:rFonts w:ascii="仿宋_GB2312" w:eastAsia="仿宋_GB2312"/>
          <w:b/>
          <w:sz w:val="32"/>
          <w:szCs w:val="32"/>
        </w:rPr>
        <w:t>http://www.jiashan.gov.cn/col/col1229418196/index.html</w:t>
      </w:r>
      <w:r>
        <w:rPr>
          <w:rFonts w:hint="eastAsia" w:ascii="仿宋_GB2312" w:eastAsia="仿宋_GB2312"/>
          <w:b/>
          <w:sz w:val="32"/>
          <w:szCs w:val="32"/>
        </w:rPr>
        <w:t xml:space="preserve"> </w:t>
      </w:r>
      <w:r>
        <w:rPr>
          <w:rFonts w:hint="eastAsia" w:ascii="仿宋_GB2312" w:eastAsia="仿宋_GB2312"/>
          <w:sz w:val="32"/>
          <w:szCs w:val="32"/>
        </w:rPr>
        <w:t>进行公示，时间为7个工作日。</w:t>
      </w:r>
    </w:p>
    <w:p>
      <w:pPr>
        <w:spacing w:line="540" w:lineRule="exact"/>
        <w:ind w:firstLine="662" w:firstLineChars="200"/>
        <w:rPr>
          <w:rFonts w:ascii="仿宋_GB2312" w:eastAsia="仿宋_GB2312"/>
          <w:sz w:val="32"/>
          <w:szCs w:val="32"/>
        </w:rPr>
      </w:pPr>
      <w:r>
        <w:rPr>
          <w:rFonts w:hint="eastAsia" w:ascii="仿宋_GB2312" w:eastAsia="仿宋_GB2312"/>
          <w:sz w:val="32"/>
          <w:szCs w:val="32"/>
        </w:rPr>
        <w:t>凡被聘用者，在嘉善各学校的服务期须不少于五年。</w:t>
      </w:r>
    </w:p>
    <w:p>
      <w:pPr>
        <w:widowControl/>
        <w:spacing w:line="540" w:lineRule="exact"/>
        <w:ind w:firstLine="662" w:firstLineChars="200"/>
        <w:rPr>
          <w:rFonts w:ascii="黑体" w:hAnsi="黑体" w:eastAsia="黑体" w:cs="仿宋"/>
          <w:sz w:val="32"/>
          <w:szCs w:val="32"/>
        </w:rPr>
      </w:pPr>
      <w:r>
        <w:rPr>
          <w:rFonts w:hint="eastAsia" w:ascii="黑体" w:hAnsi="黑体" w:eastAsia="黑体" w:cs="仿宋"/>
          <w:sz w:val="32"/>
          <w:szCs w:val="32"/>
        </w:rPr>
        <w:t>四、人才政策</w:t>
      </w:r>
    </w:p>
    <w:p>
      <w:pPr>
        <w:spacing w:line="540" w:lineRule="exact"/>
        <w:ind w:firstLine="662" w:firstLineChars="200"/>
        <w:rPr>
          <w:rFonts w:ascii="仿宋_GB2312" w:eastAsia="仿宋_GB2312"/>
          <w:color w:val="auto"/>
          <w:sz w:val="32"/>
          <w:szCs w:val="32"/>
          <w:u w:val="none"/>
        </w:rPr>
      </w:pPr>
      <w:r>
        <w:rPr>
          <w:rFonts w:hint="eastAsia" w:ascii="仿宋_GB2312" w:eastAsia="仿宋_GB2312"/>
          <w:sz w:val="32"/>
          <w:szCs w:val="32"/>
        </w:rPr>
        <w:t>符合嘉善县教育高层次人才目录的人员，</w:t>
      </w:r>
      <w:r>
        <w:rPr>
          <w:rFonts w:ascii="仿宋_GB2312" w:eastAsia="仿宋_GB2312"/>
          <w:sz w:val="32"/>
          <w:szCs w:val="32"/>
        </w:rPr>
        <w:t>录用为事业编制教师</w:t>
      </w:r>
      <w:r>
        <w:rPr>
          <w:rFonts w:hint="eastAsia" w:ascii="仿宋_GB2312" w:eastAsia="仿宋_GB2312"/>
          <w:sz w:val="32"/>
          <w:szCs w:val="32"/>
        </w:rPr>
        <w:t>的，</w:t>
      </w:r>
      <w:r>
        <w:rPr>
          <w:rFonts w:hint="eastAsia" w:ascii="仿宋_GB2312" w:eastAsia="仿宋_GB2312"/>
          <w:color w:val="auto"/>
          <w:sz w:val="32"/>
          <w:szCs w:val="32"/>
          <w:u w:val="none"/>
        </w:rPr>
        <w:t>奖励政策按善政办发〔</w:t>
      </w:r>
      <w:r>
        <w:rPr>
          <w:rFonts w:ascii="仿宋_GB2312" w:eastAsia="仿宋_GB2312"/>
          <w:color w:val="auto"/>
          <w:sz w:val="32"/>
          <w:szCs w:val="32"/>
          <w:u w:val="none"/>
        </w:rPr>
        <w:t>20</w:t>
      </w:r>
      <w:r>
        <w:rPr>
          <w:rFonts w:hint="eastAsia" w:ascii="仿宋_GB2312" w:eastAsia="仿宋_GB2312"/>
          <w:color w:val="auto"/>
          <w:sz w:val="32"/>
          <w:szCs w:val="32"/>
          <w:u w:val="none"/>
        </w:rPr>
        <w:t>19〕56号</w:t>
      </w:r>
      <w:r>
        <w:rPr>
          <w:rFonts w:hint="eastAsia" w:ascii="仿宋_GB2312" w:hAnsi="仿宋_GB2312" w:eastAsia="仿宋_GB2312" w:cs="仿宋_GB2312"/>
          <w:color w:val="auto"/>
          <w:sz w:val="32"/>
          <w:szCs w:val="32"/>
          <w:u w:val="none"/>
        </w:rPr>
        <w:t>《嘉善县教育高层次人才引育工作实施方案》</w:t>
      </w:r>
      <w:r>
        <w:rPr>
          <w:rFonts w:hint="eastAsia" w:ascii="仿宋_GB2312" w:eastAsia="仿宋_GB2312"/>
          <w:color w:val="auto"/>
          <w:sz w:val="32"/>
          <w:szCs w:val="32"/>
          <w:u w:val="none"/>
        </w:rPr>
        <w:t>执行。住</w:t>
      </w:r>
      <w:r>
        <w:rPr>
          <w:rFonts w:ascii="仿宋_GB2312" w:eastAsia="仿宋_GB2312"/>
          <w:color w:val="auto"/>
          <w:sz w:val="32"/>
          <w:szCs w:val="32"/>
          <w:u w:val="none"/>
        </w:rPr>
        <w:t>房补助政策</w:t>
      </w:r>
      <w:r>
        <w:rPr>
          <w:rFonts w:hint="eastAsia" w:ascii="仿宋_GB2312" w:eastAsia="仿宋_GB2312"/>
          <w:color w:val="auto"/>
          <w:sz w:val="32"/>
          <w:szCs w:val="32"/>
          <w:u w:val="none"/>
        </w:rPr>
        <w:t>按</w:t>
      </w:r>
      <w:r>
        <w:rPr>
          <w:rFonts w:ascii="仿宋_GB2312" w:eastAsia="仿宋_GB2312"/>
          <w:color w:val="auto"/>
          <w:sz w:val="32"/>
          <w:szCs w:val="32"/>
          <w:u w:val="none"/>
        </w:rPr>
        <w:t>照</w:t>
      </w:r>
      <w:r>
        <w:rPr>
          <w:rFonts w:hint="eastAsia" w:ascii="仿宋_GB2312" w:eastAsia="仿宋_GB2312"/>
          <w:color w:val="auto"/>
          <w:sz w:val="32"/>
          <w:szCs w:val="32"/>
          <w:u w:val="none"/>
          <w:lang w:eastAsia="zh-CN"/>
        </w:rPr>
        <w:t>善人社</w:t>
      </w:r>
      <w:r>
        <w:rPr>
          <w:rFonts w:hint="eastAsia" w:ascii="仿宋_GB2312" w:eastAsia="仿宋_GB2312"/>
          <w:color w:val="auto"/>
          <w:sz w:val="32"/>
          <w:szCs w:val="32"/>
          <w:u w:val="none"/>
        </w:rPr>
        <w:t>〔</w:t>
      </w:r>
      <w:r>
        <w:rPr>
          <w:rFonts w:ascii="仿宋_GB2312" w:eastAsia="仿宋_GB2312"/>
          <w:color w:val="auto"/>
          <w:sz w:val="32"/>
          <w:szCs w:val="32"/>
          <w:u w:val="none"/>
        </w:rPr>
        <w:t>20</w:t>
      </w:r>
      <w:r>
        <w:rPr>
          <w:rFonts w:hint="eastAsia" w:ascii="仿宋_GB2312" w:eastAsia="仿宋_GB2312"/>
          <w:color w:val="auto"/>
          <w:sz w:val="32"/>
          <w:szCs w:val="32"/>
          <w:u w:val="none"/>
        </w:rPr>
        <w:t>19〕</w:t>
      </w:r>
      <w:r>
        <w:rPr>
          <w:rFonts w:hint="eastAsia" w:ascii="仿宋_GB2312" w:eastAsia="仿宋_GB2312"/>
          <w:color w:val="auto"/>
          <w:sz w:val="32"/>
          <w:szCs w:val="32"/>
          <w:u w:val="none"/>
          <w:lang w:val="en-US" w:eastAsia="zh-CN"/>
        </w:rPr>
        <w:t>45号</w:t>
      </w:r>
      <w:r>
        <w:rPr>
          <w:rFonts w:ascii="仿宋_GB2312" w:eastAsia="仿宋_GB2312"/>
          <w:color w:val="auto"/>
          <w:sz w:val="32"/>
          <w:szCs w:val="32"/>
          <w:u w:val="none"/>
        </w:rPr>
        <w:t>《嘉善县“文教卫紧缺专业技术人才住房券”管理和使用暂行办法》</w:t>
      </w:r>
      <w:r>
        <w:rPr>
          <w:rFonts w:hint="eastAsia" w:ascii="仿宋_GB2312" w:eastAsia="仿宋_GB2312"/>
          <w:color w:val="auto"/>
          <w:sz w:val="32"/>
          <w:szCs w:val="32"/>
          <w:u w:val="none"/>
        </w:rPr>
        <w:t>执行。</w:t>
      </w:r>
    </w:p>
    <w:p>
      <w:pPr>
        <w:widowControl/>
        <w:spacing w:line="540" w:lineRule="exact"/>
        <w:ind w:firstLine="662" w:firstLineChars="200"/>
        <w:rPr>
          <w:rFonts w:ascii="黑体" w:hAnsi="黑体" w:eastAsia="黑体" w:cs="仿宋"/>
          <w:sz w:val="32"/>
          <w:szCs w:val="32"/>
        </w:rPr>
      </w:pPr>
      <w:r>
        <w:rPr>
          <w:rFonts w:hint="eastAsia" w:ascii="黑体" w:hAnsi="黑体" w:eastAsia="黑体" w:cs="仿宋"/>
          <w:sz w:val="32"/>
          <w:szCs w:val="32"/>
        </w:rPr>
        <w:t>五、其他说明</w:t>
      </w:r>
    </w:p>
    <w:p>
      <w:pPr>
        <w:widowControl/>
        <w:spacing w:line="540" w:lineRule="exact"/>
        <w:ind w:firstLine="662" w:firstLineChars="200"/>
        <w:rPr>
          <w:rFonts w:hint="eastAsia" w:ascii="仿宋_GB2312" w:hAnsi="仿宋" w:eastAsia="仿宋_GB2312" w:cs="仿宋"/>
          <w:color w:val="auto"/>
          <w:sz w:val="32"/>
          <w:szCs w:val="32"/>
          <w:u w:val="none"/>
          <w:lang w:eastAsia="zh-CN"/>
        </w:rPr>
      </w:pPr>
      <w:r>
        <w:rPr>
          <w:rFonts w:hint="eastAsia" w:ascii="仿宋_GB2312" w:hAnsi="仿宋" w:eastAsia="仿宋_GB2312" w:cs="仿宋"/>
          <w:sz w:val="32"/>
          <w:szCs w:val="32"/>
        </w:rPr>
        <w:t>1.疫情防控。在招聘工作组织实施过程中将按照新冠肺炎疫情防控有关要求，落实防疫措施，必要时将对有关工作安排进行适当调整，请考生理解支持和配合。</w:t>
      </w:r>
      <w:r>
        <w:rPr>
          <w:rFonts w:hint="eastAsia" w:ascii="仿宋_GB2312" w:hAnsi="仿宋" w:eastAsia="仿宋_GB2312" w:cs="仿宋"/>
          <w:color w:val="auto"/>
          <w:sz w:val="32"/>
          <w:szCs w:val="32"/>
          <w:u w:val="none"/>
          <w:lang w:eastAsia="zh-CN"/>
        </w:rPr>
        <w:t>各考生需自行提前了解杭州市疫情防控最新政策。（</w:t>
      </w:r>
      <w:r>
        <w:rPr>
          <w:rFonts w:hint="eastAsia" w:ascii="仿宋_GB2312" w:hAnsi="微软雅黑" w:eastAsia="仿宋_GB2312"/>
          <w:color w:val="000000"/>
          <w:sz w:val="32"/>
          <w:szCs w:val="32"/>
        </w:rPr>
        <w:t>浙江省外低风险地区院校的应聘人员应提前3天进入浙江省，要落实入浙江省“三天三检”的防疫政策。应聘人员当天凭48小时内核</w:t>
      </w:r>
      <w:r>
        <w:rPr>
          <w:rFonts w:hint="eastAsia" w:ascii="仿宋_GB2312" w:hAnsi="微软雅黑" w:eastAsia="仿宋_GB2312"/>
          <w:color w:val="000000"/>
          <w:sz w:val="32"/>
          <w:szCs w:val="32"/>
          <w:lang w:eastAsia="zh-CN"/>
        </w:rPr>
        <w:t>酸</w:t>
      </w:r>
      <w:r>
        <w:rPr>
          <w:rFonts w:hint="eastAsia" w:ascii="仿宋_GB2312" w:hAnsi="微软雅黑" w:eastAsia="仿宋_GB2312"/>
          <w:color w:val="000000"/>
          <w:sz w:val="32"/>
          <w:szCs w:val="32"/>
        </w:rPr>
        <w:t>阴性证明、行程码、健康承诺书进入报名现场。</w:t>
      </w:r>
      <w:r>
        <w:rPr>
          <w:rFonts w:hint="eastAsia" w:ascii="仿宋_GB2312" w:hAnsi="仿宋" w:eastAsia="仿宋_GB2312" w:cs="仿宋"/>
          <w:color w:val="auto"/>
          <w:sz w:val="32"/>
          <w:szCs w:val="32"/>
          <w:u w:val="none"/>
          <w:lang w:eastAsia="zh-CN"/>
        </w:rPr>
        <w:t>）</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color w:val="auto"/>
          <w:sz w:val="32"/>
          <w:szCs w:val="32"/>
          <w:u w:val="none"/>
        </w:rPr>
        <w:t>2.本次招聘拟聘用的应届毕业生须于202</w:t>
      </w:r>
      <w:r>
        <w:rPr>
          <w:rFonts w:hint="eastAsia" w:ascii="仿宋_GB2312" w:hAnsi="仿宋" w:eastAsia="仿宋_GB2312" w:cs="仿宋"/>
          <w:color w:val="auto"/>
          <w:sz w:val="32"/>
          <w:szCs w:val="32"/>
          <w:u w:val="none"/>
          <w:lang w:val="en-US" w:eastAsia="zh-CN"/>
        </w:rPr>
        <w:t>3</w:t>
      </w:r>
      <w:r>
        <w:rPr>
          <w:rFonts w:hint="eastAsia" w:ascii="仿宋_GB2312" w:hAnsi="仿宋" w:eastAsia="仿宋_GB2312" w:cs="仿宋"/>
          <w:color w:val="auto"/>
          <w:sz w:val="32"/>
          <w:szCs w:val="32"/>
          <w:u w:val="none"/>
        </w:rPr>
        <w:t>年7</w:t>
      </w:r>
      <w:r>
        <w:rPr>
          <w:rFonts w:hint="eastAsia" w:ascii="仿宋_GB2312" w:hAnsi="仿宋" w:eastAsia="仿宋_GB2312" w:cs="仿宋"/>
          <w:sz w:val="32"/>
          <w:szCs w:val="32"/>
        </w:rPr>
        <w:t>月31日前取得毕业证书和学位证（认定证书）；本次招聘拟聘用暂无教师资格证者，</w:t>
      </w:r>
      <w:r>
        <w:rPr>
          <w:rFonts w:hint="eastAsia" w:ascii="仿宋_GB2312" w:eastAsia="仿宋_GB2312"/>
          <w:sz w:val="32"/>
          <w:szCs w:val="32"/>
        </w:rPr>
        <w:t>必须在202</w:t>
      </w:r>
      <w:r>
        <w:rPr>
          <w:rFonts w:hint="eastAsia" w:ascii="仿宋_GB2312" w:eastAsia="仿宋_GB2312"/>
          <w:sz w:val="32"/>
          <w:szCs w:val="32"/>
          <w:lang w:val="en-US" w:eastAsia="zh-CN"/>
        </w:rPr>
        <w:t>5</w:t>
      </w:r>
      <w:r>
        <w:rPr>
          <w:rFonts w:hint="eastAsia" w:ascii="仿宋_GB2312" w:eastAsia="仿宋_GB2312"/>
          <w:sz w:val="32"/>
          <w:szCs w:val="32"/>
        </w:rPr>
        <w:t>年12月31日前取得相应学段及任教学科的教师资格证书，</w:t>
      </w:r>
      <w:r>
        <w:rPr>
          <w:rFonts w:hint="eastAsia" w:ascii="仿宋_GB2312" w:hAnsi="仿宋" w:eastAsia="仿宋_GB2312" w:cs="仿宋"/>
          <w:sz w:val="32"/>
          <w:szCs w:val="32"/>
        </w:rPr>
        <w:t>未在规定期限内取得教师资格证的将解除聘用合同。</w:t>
      </w:r>
    </w:p>
    <w:p>
      <w:pPr>
        <w:widowControl/>
        <w:spacing w:line="60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3.对录用的C、D、E类人</w:t>
      </w:r>
      <w:r>
        <w:rPr>
          <w:rFonts w:hint="eastAsia" w:ascii="仿宋_GB2312" w:hAnsi="仿宋" w:eastAsia="仿宋_GB2312" w:cs="仿宋"/>
          <w:color w:val="auto"/>
          <w:sz w:val="32"/>
          <w:szCs w:val="32"/>
          <w:u w:val="none"/>
        </w:rPr>
        <w:t>才按</w:t>
      </w:r>
      <w:r>
        <w:rPr>
          <w:rFonts w:hint="eastAsia" w:ascii="仿宋_GB2312" w:eastAsia="仿宋_GB2312"/>
          <w:color w:val="auto"/>
          <w:sz w:val="32"/>
          <w:szCs w:val="32"/>
          <w:u w:val="none"/>
        </w:rPr>
        <w:t>善政办发〔</w:t>
      </w:r>
      <w:r>
        <w:rPr>
          <w:rFonts w:ascii="仿宋_GB2312" w:eastAsia="仿宋_GB2312"/>
          <w:color w:val="auto"/>
          <w:sz w:val="32"/>
          <w:szCs w:val="32"/>
          <w:u w:val="none"/>
        </w:rPr>
        <w:t>20</w:t>
      </w:r>
      <w:r>
        <w:rPr>
          <w:rFonts w:hint="eastAsia" w:ascii="仿宋_GB2312" w:eastAsia="仿宋_GB2312"/>
          <w:color w:val="auto"/>
          <w:sz w:val="32"/>
          <w:szCs w:val="32"/>
          <w:u w:val="none"/>
        </w:rPr>
        <w:t>19〕56号</w:t>
      </w:r>
      <w:r>
        <w:rPr>
          <w:rFonts w:hint="eastAsia" w:ascii="仿宋_GB2312" w:hAnsi="仿宋" w:eastAsia="仿宋_GB2312" w:cs="仿宋"/>
          <w:color w:val="auto"/>
          <w:sz w:val="32"/>
          <w:szCs w:val="32"/>
          <w:u w:val="none"/>
        </w:rPr>
        <w:t>《嘉善县教育高层次人才引育工作实施方案》给予60万元、40万元、30万元的奖励。住房政策按</w:t>
      </w:r>
      <w:r>
        <w:rPr>
          <w:rFonts w:hint="eastAsia" w:ascii="仿宋_GB2312" w:eastAsia="仿宋_GB2312"/>
          <w:color w:val="auto"/>
          <w:sz w:val="32"/>
          <w:szCs w:val="32"/>
          <w:u w:val="none"/>
          <w:lang w:eastAsia="zh-CN"/>
        </w:rPr>
        <w:t>善人社</w:t>
      </w:r>
      <w:r>
        <w:rPr>
          <w:rFonts w:hint="eastAsia" w:ascii="仿宋_GB2312" w:eastAsia="仿宋_GB2312"/>
          <w:color w:val="auto"/>
          <w:sz w:val="32"/>
          <w:szCs w:val="32"/>
          <w:u w:val="none"/>
        </w:rPr>
        <w:t>〔</w:t>
      </w:r>
      <w:r>
        <w:rPr>
          <w:rFonts w:ascii="仿宋_GB2312" w:eastAsia="仿宋_GB2312"/>
          <w:color w:val="auto"/>
          <w:sz w:val="32"/>
          <w:szCs w:val="32"/>
          <w:u w:val="none"/>
        </w:rPr>
        <w:t>20</w:t>
      </w:r>
      <w:r>
        <w:rPr>
          <w:rFonts w:hint="eastAsia" w:ascii="仿宋_GB2312" w:eastAsia="仿宋_GB2312"/>
          <w:color w:val="auto"/>
          <w:sz w:val="32"/>
          <w:szCs w:val="32"/>
          <w:u w:val="none"/>
        </w:rPr>
        <w:t>19〕</w:t>
      </w:r>
      <w:r>
        <w:rPr>
          <w:rFonts w:hint="eastAsia" w:ascii="仿宋_GB2312" w:eastAsia="仿宋_GB2312"/>
          <w:color w:val="auto"/>
          <w:sz w:val="32"/>
          <w:szCs w:val="32"/>
          <w:u w:val="none"/>
          <w:lang w:val="en-US" w:eastAsia="zh-CN"/>
        </w:rPr>
        <w:t>45号</w:t>
      </w:r>
      <w:r>
        <w:rPr>
          <w:rFonts w:hint="eastAsia" w:ascii="仿宋_GB2312" w:hAnsi="仿宋" w:eastAsia="仿宋_GB2312" w:cs="仿宋"/>
          <w:color w:val="auto"/>
          <w:sz w:val="32"/>
          <w:szCs w:val="32"/>
          <w:u w:val="none"/>
        </w:rPr>
        <w:t>《嘉善县“文教卫紧缺专业技术人才住房券”管理和使用暂行办法》</w:t>
      </w:r>
      <w:r>
        <w:rPr>
          <w:rFonts w:hint="eastAsia" w:ascii="仿宋_GB2312" w:hAnsi="仿宋" w:eastAsia="仿宋_GB2312" w:cs="仿宋"/>
          <w:sz w:val="32"/>
          <w:szCs w:val="32"/>
        </w:rPr>
        <w:t>执行。</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4.本简章的解释权属嘉善县教育局。</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5.政策咨询电话：0573－89102615或84609907。</w:t>
      </w:r>
    </w:p>
    <w:p>
      <w:pPr>
        <w:widowControl/>
        <w:spacing w:line="540" w:lineRule="exact"/>
        <w:ind w:firstLine="662" w:firstLineChars="200"/>
        <w:rPr>
          <w:rFonts w:ascii="仿宋_GB2312" w:hAnsi="仿宋" w:eastAsia="仿宋_GB2312" w:cs="仿宋"/>
          <w:sz w:val="32"/>
          <w:szCs w:val="32"/>
        </w:rPr>
      </w:pPr>
      <w:r>
        <w:rPr>
          <w:rFonts w:hint="eastAsia" w:ascii="仿宋_GB2312" w:hAnsi="仿宋" w:eastAsia="仿宋_GB2312" w:cs="仿宋"/>
          <w:sz w:val="32"/>
          <w:szCs w:val="32"/>
        </w:rPr>
        <w:t>6.监督投诉电话：0573-89102150。</w:t>
      </w:r>
    </w:p>
    <w:p>
      <w:pPr>
        <w:spacing w:line="540" w:lineRule="exact"/>
        <w:ind w:left="2051" w:leftChars="300" w:hanging="1388" w:hangingChars="400"/>
        <w:rPr>
          <w:rFonts w:ascii="仿宋_GB2312" w:hAnsi="微软雅黑" w:eastAsia="仿宋_GB2312" w:cs="宋体"/>
          <w:spacing w:val="8"/>
          <w:kern w:val="0"/>
          <w:sz w:val="32"/>
          <w:szCs w:val="32"/>
        </w:rPr>
      </w:pPr>
      <w:r>
        <w:rPr>
          <w:rFonts w:hint="eastAsia" w:ascii="仿宋_GB2312" w:hAnsi="黑体" w:eastAsia="仿宋_GB2312" w:cs="宋体"/>
          <w:spacing w:val="8"/>
          <w:kern w:val="0"/>
          <w:sz w:val="32"/>
          <w:szCs w:val="32"/>
        </w:rPr>
        <w:t>附件：</w:t>
      </w:r>
      <w:r>
        <w:rPr>
          <w:rFonts w:hint="eastAsia" w:ascii="仿宋_GB2312" w:hAnsi="微软雅黑" w:eastAsia="仿宋_GB2312" w:cs="宋体"/>
          <w:spacing w:val="8"/>
          <w:kern w:val="0"/>
          <w:sz w:val="32"/>
          <w:szCs w:val="32"/>
        </w:rPr>
        <w:t>1.202</w:t>
      </w:r>
      <w:r>
        <w:rPr>
          <w:rFonts w:hint="eastAsia" w:ascii="仿宋_GB2312" w:hAnsi="微软雅黑" w:eastAsia="仿宋_GB2312" w:cs="宋体"/>
          <w:spacing w:val="8"/>
          <w:kern w:val="0"/>
          <w:sz w:val="32"/>
          <w:szCs w:val="32"/>
          <w:lang w:val="en-US" w:eastAsia="zh-CN"/>
        </w:rPr>
        <w:t>3</w:t>
      </w:r>
      <w:r>
        <w:rPr>
          <w:rFonts w:hint="eastAsia" w:ascii="仿宋_GB2312" w:hAnsi="微软雅黑" w:eastAsia="仿宋_GB2312" w:cs="宋体"/>
          <w:spacing w:val="8"/>
          <w:kern w:val="0"/>
          <w:sz w:val="32"/>
          <w:szCs w:val="32"/>
        </w:rPr>
        <w:t>年</w:t>
      </w:r>
      <w:r>
        <w:rPr>
          <w:rFonts w:hint="eastAsia" w:ascii="仿宋_GB2312" w:hAnsi="微软雅黑" w:eastAsia="仿宋_GB2312"/>
          <w:spacing w:val="8"/>
          <w:kern w:val="0"/>
          <w:sz w:val="32"/>
          <w:szCs w:val="32"/>
        </w:rPr>
        <w:t>嘉善县教育局招聘高层次人才岗位需求</w:t>
      </w:r>
    </w:p>
    <w:p>
      <w:pPr>
        <w:pStyle w:val="21"/>
        <w:spacing w:line="540" w:lineRule="exact"/>
        <w:rPr>
          <w:rFonts w:ascii="仿宋_GB2312" w:hAnsi="仿宋" w:eastAsia="仿宋_GB2312" w:cs="Times New Roman"/>
          <w:spacing w:val="-4"/>
          <w:sz w:val="32"/>
          <w:szCs w:val="32"/>
          <w:lang w:val="en-US" w:bidi="ar-SA"/>
        </w:rPr>
      </w:pPr>
      <w:r>
        <w:rPr>
          <w:rFonts w:hint="eastAsia" w:ascii="仿宋_GB2312" w:hAnsi="仿宋" w:eastAsia="仿宋_GB2312" w:cs="Times New Roman"/>
          <w:spacing w:val="-4"/>
          <w:sz w:val="32"/>
          <w:szCs w:val="32"/>
          <w:lang w:val="en-US" w:bidi="ar-SA"/>
        </w:rPr>
        <w:t xml:space="preserve">          2.</w:t>
      </w:r>
      <w:r>
        <w:rPr>
          <w:rFonts w:ascii="仿宋_GB2312" w:hAnsi="仿宋" w:eastAsia="仿宋_GB2312" w:cs="Times New Roman"/>
          <w:spacing w:val="-4"/>
          <w:sz w:val="32"/>
          <w:szCs w:val="32"/>
          <w:lang w:val="en-US" w:bidi="ar-SA"/>
        </w:rPr>
        <w:t>202</w:t>
      </w:r>
      <w:r>
        <w:rPr>
          <w:rFonts w:hint="eastAsia" w:ascii="仿宋_GB2312" w:hAnsi="仿宋" w:eastAsia="仿宋_GB2312" w:cs="Times New Roman"/>
          <w:spacing w:val="-4"/>
          <w:sz w:val="32"/>
          <w:szCs w:val="32"/>
          <w:lang w:val="en-US" w:eastAsia="zh-CN" w:bidi="ar-SA"/>
        </w:rPr>
        <w:t>3</w:t>
      </w:r>
      <w:r>
        <w:rPr>
          <w:rFonts w:ascii="仿宋_GB2312" w:hAnsi="仿宋" w:eastAsia="仿宋_GB2312" w:cs="Times New Roman"/>
          <w:spacing w:val="-4"/>
          <w:sz w:val="32"/>
          <w:szCs w:val="32"/>
          <w:lang w:val="en-US" w:bidi="ar-SA"/>
        </w:rPr>
        <w:t>年嘉善县教育</w:t>
      </w:r>
      <w:r>
        <w:rPr>
          <w:rFonts w:hint="eastAsia" w:ascii="仿宋_GB2312" w:hAnsi="仿宋" w:eastAsia="仿宋_GB2312" w:cs="Times New Roman"/>
          <w:spacing w:val="-4"/>
          <w:sz w:val="32"/>
          <w:szCs w:val="32"/>
          <w:lang w:val="en-US" w:bidi="ar-SA"/>
        </w:rPr>
        <w:t>局高层次人才招聘报名信息表</w:t>
      </w:r>
    </w:p>
    <w:p>
      <w:pPr>
        <w:numPr>
          <w:ilvl w:val="0"/>
          <w:numId w:val="0"/>
        </w:numPr>
        <w:spacing w:line="540" w:lineRule="exact"/>
        <w:ind w:left="0" w:leftChars="0" w:firstLine="1758" w:firstLineChars="507"/>
        <w:rPr>
          <w:rFonts w:ascii="仿宋_GB2312" w:hAnsi="微软雅黑" w:eastAsia="仿宋_GB2312"/>
          <w:color w:val="auto"/>
          <w:spacing w:val="8"/>
          <w:kern w:val="0"/>
          <w:sz w:val="32"/>
          <w:szCs w:val="32"/>
        </w:rPr>
      </w:pPr>
      <w:r>
        <w:rPr>
          <w:rFonts w:hint="eastAsia" w:ascii="仿宋_GB2312" w:hAnsi="微软雅黑" w:eastAsia="仿宋_GB2312"/>
          <w:color w:val="auto"/>
          <w:spacing w:val="8"/>
          <w:kern w:val="0"/>
          <w:sz w:val="32"/>
          <w:szCs w:val="32"/>
          <w:lang w:val="en-US" w:eastAsia="zh-CN"/>
        </w:rPr>
        <w:t>3.</w:t>
      </w:r>
      <w:r>
        <w:rPr>
          <w:rFonts w:hint="eastAsia" w:ascii="仿宋_GB2312" w:hAnsi="微软雅黑" w:eastAsia="仿宋_GB2312"/>
          <w:color w:val="auto"/>
          <w:spacing w:val="8"/>
          <w:kern w:val="0"/>
          <w:sz w:val="32"/>
          <w:szCs w:val="32"/>
          <w:lang w:eastAsia="zh-CN"/>
        </w:rPr>
        <w:t>非师范类</w:t>
      </w:r>
      <w:r>
        <w:rPr>
          <w:rFonts w:hint="eastAsia" w:ascii="仿宋_GB2312" w:hAnsi="微软雅黑" w:eastAsia="仿宋_GB2312"/>
          <w:color w:val="auto"/>
          <w:spacing w:val="8"/>
          <w:kern w:val="0"/>
          <w:sz w:val="32"/>
          <w:szCs w:val="32"/>
        </w:rPr>
        <w:t>应聘对象的专业要求</w:t>
      </w:r>
    </w:p>
    <w:p>
      <w:pPr>
        <w:spacing w:line="500" w:lineRule="exact"/>
        <w:ind w:firstLine="1735" w:firstLineChars="500"/>
        <w:rPr>
          <w:rFonts w:ascii="仿宋_GB2312" w:hAnsi="微软雅黑" w:eastAsia="仿宋_GB2312"/>
          <w:spacing w:val="8"/>
          <w:kern w:val="0"/>
          <w:sz w:val="32"/>
          <w:szCs w:val="32"/>
        </w:rPr>
      </w:pPr>
      <w:r>
        <w:rPr>
          <w:rFonts w:hint="eastAsia" w:ascii="仿宋_GB2312" w:hAnsi="微软雅黑" w:eastAsia="仿宋_GB2312"/>
          <w:spacing w:val="8"/>
          <w:kern w:val="0"/>
          <w:sz w:val="32"/>
          <w:szCs w:val="32"/>
        </w:rPr>
        <w:t>4.嘉善县教育高层次人才目录</w:t>
      </w:r>
    </w:p>
    <w:p>
      <w:pPr>
        <w:spacing w:line="500" w:lineRule="exact"/>
        <w:ind w:left="2115" w:leftChars="800" w:hanging="347" w:hangingChars="100"/>
        <w:rPr>
          <w:rFonts w:hint="eastAsia" w:ascii="仿宋_GB2312" w:hAnsi="微软雅黑" w:eastAsia="仿宋_GB2312"/>
          <w:spacing w:val="8"/>
          <w:kern w:val="0"/>
          <w:sz w:val="32"/>
          <w:szCs w:val="32"/>
        </w:rPr>
      </w:pPr>
      <w:r>
        <w:rPr>
          <w:rFonts w:hint="eastAsia" w:ascii="仿宋_GB2312" w:hAnsi="微软雅黑" w:eastAsia="仿宋_GB2312"/>
          <w:spacing w:val="8"/>
          <w:kern w:val="0"/>
          <w:sz w:val="32"/>
          <w:szCs w:val="32"/>
        </w:rPr>
        <w:t>5.嘉善县“文教卫紧缺专业技术人才住房券”管理和使用暂行办法</w:t>
      </w:r>
    </w:p>
    <w:p>
      <w:pPr>
        <w:spacing w:line="500" w:lineRule="exact"/>
        <w:ind w:left="2115" w:leftChars="800" w:hanging="347" w:hangingChars="100"/>
        <w:rPr>
          <w:rFonts w:eastAsia="仿宋_GB2312"/>
          <w:sz w:val="32"/>
          <w:szCs w:val="32"/>
        </w:rPr>
      </w:pPr>
      <w:r>
        <w:rPr>
          <w:rFonts w:hint="eastAsia" w:ascii="仿宋_GB2312" w:hAnsi="微软雅黑" w:eastAsia="仿宋_GB2312"/>
          <w:spacing w:val="8"/>
          <w:kern w:val="0"/>
          <w:sz w:val="32"/>
          <w:szCs w:val="32"/>
          <w:lang w:val="en-US" w:eastAsia="zh-CN"/>
        </w:rPr>
        <w:t>6.健康承诺书</w:t>
      </w:r>
    </w:p>
    <w:p>
      <w:pPr>
        <w:keepNext w:val="0"/>
        <w:keepLines w:val="0"/>
        <w:pageBreakBefore w:val="0"/>
        <w:kinsoku/>
        <w:wordWrap/>
        <w:overflowPunct/>
        <w:topLinePunct w:val="0"/>
        <w:bidi w:val="0"/>
        <w:snapToGrid/>
        <w:spacing w:line="560" w:lineRule="exact"/>
        <w:textAlignment w:val="auto"/>
        <w:rPr>
          <w:rFonts w:ascii="仿宋_GB2312" w:hAnsi="华文中宋" w:eastAsia="仿宋_GB2312"/>
          <w:sz w:val="32"/>
          <w:szCs w:val="32"/>
        </w:rPr>
      </w:pPr>
      <w:r>
        <w:rPr>
          <w:rFonts w:hint="eastAsia" w:ascii="仿宋_GB2312" w:hAnsi="华文中宋" w:eastAsia="仿宋_GB2312"/>
          <w:sz w:val="32"/>
          <w:szCs w:val="32"/>
        </w:rPr>
        <w:t xml:space="preserve">                                 嘉善县教育局</w:t>
      </w:r>
    </w:p>
    <w:p>
      <w:pPr>
        <w:keepNext w:val="0"/>
        <w:keepLines w:val="0"/>
        <w:pageBreakBefore w:val="0"/>
        <w:kinsoku/>
        <w:wordWrap/>
        <w:overflowPunct/>
        <w:topLinePunct w:val="0"/>
        <w:bidi w:val="0"/>
        <w:snapToGrid/>
        <w:spacing w:line="560" w:lineRule="exact"/>
        <w:textAlignment w:val="auto"/>
        <w:rPr>
          <w:rFonts w:ascii="仿宋_GB2312" w:hAnsi="华文中宋" w:eastAsia="仿宋_GB2312"/>
          <w:sz w:val="32"/>
          <w:szCs w:val="32"/>
        </w:rPr>
      </w:pPr>
      <w:r>
        <w:rPr>
          <w:rFonts w:hint="eastAsia" w:ascii="仿宋_GB2312" w:hAnsi="华文中宋" w:eastAsia="仿宋_GB2312"/>
          <w:sz w:val="32"/>
          <w:szCs w:val="32"/>
        </w:rPr>
        <w:t xml:space="preserve">                                202</w:t>
      </w:r>
      <w:r>
        <w:rPr>
          <w:rFonts w:ascii="仿宋_GB2312" w:hAnsi="华文中宋" w:eastAsia="仿宋_GB2312"/>
          <w:sz w:val="32"/>
          <w:szCs w:val="32"/>
        </w:rPr>
        <w:t>2</w:t>
      </w:r>
      <w:r>
        <w:rPr>
          <w:rFonts w:hint="eastAsia" w:ascii="仿宋_GB2312" w:hAnsi="华文中宋" w:eastAsia="仿宋_GB2312"/>
          <w:sz w:val="32"/>
          <w:szCs w:val="32"/>
        </w:rPr>
        <w:t>年</w:t>
      </w:r>
      <w:r>
        <w:rPr>
          <w:rFonts w:hint="eastAsia" w:ascii="仿宋_GB2312" w:hAnsi="华文中宋" w:eastAsia="仿宋_GB2312"/>
          <w:sz w:val="32"/>
          <w:szCs w:val="32"/>
          <w:lang w:val="en-US" w:eastAsia="zh-CN"/>
        </w:rPr>
        <w:t>11</w:t>
      </w:r>
      <w:r>
        <w:rPr>
          <w:rFonts w:hint="eastAsia" w:ascii="仿宋_GB2312" w:hAnsi="华文中宋" w:eastAsia="仿宋_GB2312"/>
          <w:sz w:val="32"/>
          <w:szCs w:val="32"/>
        </w:rPr>
        <w:t>月</w:t>
      </w:r>
      <w:r>
        <w:rPr>
          <w:rFonts w:ascii="仿宋_GB2312" w:hAnsi="华文中宋" w:eastAsia="仿宋_GB2312"/>
          <w:sz w:val="32"/>
          <w:szCs w:val="32"/>
        </w:rPr>
        <w:t>2</w:t>
      </w:r>
      <w:r>
        <w:rPr>
          <w:rFonts w:hint="eastAsia" w:ascii="仿宋_GB2312" w:hAnsi="华文中宋" w:eastAsia="仿宋_GB2312"/>
          <w:sz w:val="32"/>
          <w:szCs w:val="32"/>
        </w:rPr>
        <w:t>日</w:t>
      </w:r>
    </w:p>
    <w:p>
      <w:pPr>
        <w:keepNext w:val="0"/>
        <w:keepLines w:val="0"/>
        <w:pageBreakBefore w:val="0"/>
        <w:widowControl/>
        <w:kinsoku/>
        <w:wordWrap/>
        <w:overflowPunct/>
        <w:topLinePunct w:val="0"/>
        <w:bidi w:val="0"/>
        <w:snapToGrid/>
        <w:spacing w:line="560" w:lineRule="exact"/>
        <w:jc w:val="left"/>
        <w:textAlignment w:val="auto"/>
        <w:rPr>
          <w:rFonts w:eastAsia="仿宋_GB2312"/>
          <w:sz w:val="32"/>
          <w:szCs w:val="32"/>
        </w:rPr>
      </w:pPr>
      <w:r>
        <w:rPr>
          <w:rFonts w:ascii="仿宋_GB2312" w:hAnsi="华文中宋" w:eastAsia="仿宋_GB2312"/>
          <w:sz w:val="32"/>
          <w:szCs w:val="32"/>
        </w:rPr>
        <w:br w:type="page"/>
      </w: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jc w:val="center"/>
        <w:rPr>
          <w:rFonts w:hint="eastAsia" w:ascii="黑体" w:hAnsi="黑体" w:eastAsia="黑体"/>
          <w:color w:val="auto"/>
          <w:spacing w:val="8"/>
          <w:kern w:val="0"/>
          <w:sz w:val="32"/>
          <w:szCs w:val="32"/>
        </w:rPr>
      </w:pPr>
      <w:r>
        <w:rPr>
          <w:rFonts w:hint="eastAsia" w:ascii="黑体" w:hAnsi="黑体" w:eastAsia="黑体" w:cs="宋体"/>
          <w:color w:val="auto"/>
          <w:spacing w:val="8"/>
          <w:kern w:val="0"/>
          <w:sz w:val="32"/>
          <w:szCs w:val="32"/>
        </w:rPr>
        <w:t>202</w:t>
      </w:r>
      <w:r>
        <w:rPr>
          <w:rFonts w:hint="eastAsia" w:ascii="黑体" w:hAnsi="黑体" w:eastAsia="黑体" w:cs="宋体"/>
          <w:color w:val="auto"/>
          <w:spacing w:val="8"/>
          <w:kern w:val="0"/>
          <w:sz w:val="32"/>
          <w:szCs w:val="32"/>
          <w:lang w:val="en-US" w:eastAsia="zh-CN"/>
        </w:rPr>
        <w:t>3</w:t>
      </w:r>
      <w:r>
        <w:rPr>
          <w:rFonts w:hint="eastAsia" w:ascii="黑体" w:hAnsi="黑体" w:eastAsia="黑体" w:cs="宋体"/>
          <w:color w:val="auto"/>
          <w:spacing w:val="8"/>
          <w:kern w:val="0"/>
          <w:sz w:val="32"/>
          <w:szCs w:val="32"/>
        </w:rPr>
        <w:t>年</w:t>
      </w:r>
      <w:r>
        <w:rPr>
          <w:rFonts w:hint="eastAsia" w:ascii="黑体" w:hAnsi="黑体" w:eastAsia="黑体"/>
          <w:color w:val="auto"/>
          <w:spacing w:val="8"/>
          <w:kern w:val="0"/>
          <w:sz w:val="32"/>
          <w:szCs w:val="32"/>
        </w:rPr>
        <w:t>嘉善县教育局招聘高层次人才岗位需求</w:t>
      </w:r>
    </w:p>
    <w:p>
      <w:pPr>
        <w:numPr>
          <w:ilvl w:val="0"/>
          <w:numId w:val="2"/>
        </w:numPr>
        <w:jc w:val="both"/>
        <w:rPr>
          <w:rFonts w:hint="eastAsia" w:ascii="黑体" w:hAnsi="黑体" w:eastAsia="黑体"/>
          <w:color w:val="auto"/>
          <w:spacing w:val="8"/>
          <w:kern w:val="0"/>
          <w:sz w:val="32"/>
          <w:szCs w:val="32"/>
          <w:lang w:val="en-US" w:eastAsia="zh-CN"/>
        </w:rPr>
      </w:pPr>
      <w:r>
        <w:rPr>
          <w:rFonts w:hint="eastAsia" w:ascii="黑体" w:hAnsi="黑体" w:eastAsia="黑体"/>
          <w:color w:val="auto"/>
          <w:spacing w:val="8"/>
          <w:kern w:val="0"/>
          <w:sz w:val="32"/>
          <w:szCs w:val="32"/>
          <w:lang w:eastAsia="zh-CN"/>
        </w:rPr>
        <w:t>普通高中</w:t>
      </w:r>
      <w:r>
        <w:rPr>
          <w:rFonts w:hint="eastAsia" w:ascii="黑体" w:hAnsi="黑体" w:eastAsia="黑体"/>
          <w:color w:val="auto"/>
          <w:spacing w:val="8"/>
          <w:kern w:val="0"/>
          <w:sz w:val="32"/>
          <w:szCs w:val="32"/>
          <w:lang w:val="en-US" w:eastAsia="zh-CN"/>
        </w:rPr>
        <w:t>8人：</w:t>
      </w:r>
    </w:p>
    <w:tbl>
      <w:tblPr>
        <w:tblStyle w:val="15"/>
        <w:tblW w:w="8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9"/>
        <w:gridCol w:w="929"/>
        <w:gridCol w:w="929"/>
        <w:gridCol w:w="929"/>
        <w:gridCol w:w="929"/>
        <w:gridCol w:w="93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25" w:hRule="exact"/>
        </w:trPr>
        <w:tc>
          <w:tcPr>
            <w:tcW w:w="2899"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mc:AlternateContent>
                <mc:Choice Requires="wpsCustomData">
                  <wpsCustomData:diagonalParaType/>
                </mc:Choice>
              </mc:AlternateContent>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招聘学校</w:t>
            </w:r>
          </w:p>
          <w:p>
            <w:pPr>
              <w:numPr>
                <w:ilvl w:val="0"/>
                <w:numId w:val="0"/>
              </w:numPr>
              <w:jc w:val="center"/>
              <w:rPr>
                <w:rFonts w:hint="eastAsia" w:ascii="黑体" w:hAnsi="黑体" w:eastAsia="黑体"/>
                <w:color w:val="auto"/>
                <w:spacing w:val="8"/>
                <w:kern w:val="0"/>
                <w:sz w:val="24"/>
                <w:szCs w:val="24"/>
                <w:vertAlign w:val="baseline"/>
                <w:lang w:val="en-US" w:eastAsia="zh-CN"/>
              </w:rPr>
            </w:pPr>
          </w:p>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学科</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数学</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highlight w:val="none"/>
                <w:vertAlign w:val="baseline"/>
                <w:lang w:val="en-US" w:eastAsia="zh-CN"/>
              </w:rPr>
              <w:t>日语</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物理</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地理</w:t>
            </w:r>
          </w:p>
        </w:tc>
        <w:tc>
          <w:tcPr>
            <w:tcW w:w="930"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政治</w:t>
            </w:r>
          </w:p>
        </w:tc>
        <w:tc>
          <w:tcPr>
            <w:tcW w:w="930"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5" w:hRule="exact"/>
        </w:trPr>
        <w:tc>
          <w:tcPr>
            <w:tcW w:w="289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嘉善高级中学</w:t>
            </w:r>
          </w:p>
        </w:tc>
        <w:tc>
          <w:tcPr>
            <w:tcW w:w="92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2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30"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30"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exact"/>
        </w:trPr>
        <w:tc>
          <w:tcPr>
            <w:tcW w:w="289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嘉善第二高级中学</w:t>
            </w:r>
          </w:p>
        </w:tc>
        <w:tc>
          <w:tcPr>
            <w:tcW w:w="92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2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930"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c>
          <w:tcPr>
            <w:tcW w:w="930"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trPr>
        <w:tc>
          <w:tcPr>
            <w:tcW w:w="289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嘉善中学</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2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2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30"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p>
        </w:tc>
        <w:tc>
          <w:tcPr>
            <w:tcW w:w="930"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r>
    </w:tbl>
    <w:p>
      <w:pPr>
        <w:numPr>
          <w:ilvl w:val="0"/>
          <w:numId w:val="0"/>
        </w:numPr>
        <w:jc w:val="both"/>
        <w:rPr>
          <w:rFonts w:hint="eastAsia" w:ascii="黑体" w:hAnsi="黑体" w:eastAsia="黑体"/>
          <w:color w:val="auto"/>
          <w:spacing w:val="8"/>
          <w:kern w:val="0"/>
          <w:sz w:val="32"/>
          <w:szCs w:val="32"/>
          <w:lang w:val="en-US" w:eastAsia="zh-CN"/>
        </w:rPr>
      </w:pPr>
    </w:p>
    <w:p>
      <w:pPr>
        <w:numPr>
          <w:ilvl w:val="0"/>
          <w:numId w:val="2"/>
        </w:numPr>
        <w:jc w:val="both"/>
        <w:rPr>
          <w:rFonts w:hint="default" w:ascii="黑体" w:hAnsi="黑体" w:eastAsia="黑体"/>
          <w:color w:val="auto"/>
          <w:spacing w:val="8"/>
          <w:kern w:val="0"/>
          <w:sz w:val="32"/>
          <w:szCs w:val="32"/>
          <w:lang w:val="en-US" w:eastAsia="zh-CN"/>
        </w:rPr>
      </w:pPr>
      <w:r>
        <w:rPr>
          <w:rFonts w:hint="eastAsia" w:ascii="黑体" w:hAnsi="黑体" w:eastAsia="黑体"/>
          <w:color w:val="auto"/>
          <w:spacing w:val="8"/>
          <w:kern w:val="0"/>
          <w:sz w:val="32"/>
          <w:szCs w:val="32"/>
          <w:lang w:val="en-US" w:eastAsia="zh-CN"/>
        </w:rPr>
        <w:t>职业高中</w:t>
      </w:r>
      <w:r>
        <w:rPr>
          <w:rFonts w:hint="eastAsia" w:ascii="黑体" w:hAnsi="黑体" w:eastAsia="黑体"/>
          <w:color w:val="auto"/>
          <w:spacing w:val="8"/>
          <w:kern w:val="0"/>
          <w:sz w:val="32"/>
          <w:szCs w:val="32"/>
          <w:highlight w:val="none"/>
          <w:lang w:val="en-US" w:eastAsia="zh-CN"/>
        </w:rPr>
        <w:t>2人</w:t>
      </w:r>
      <w:r>
        <w:rPr>
          <w:rFonts w:hint="eastAsia" w:ascii="黑体" w:hAnsi="黑体" w:eastAsia="黑体"/>
          <w:color w:val="auto"/>
          <w:spacing w:val="8"/>
          <w:kern w:val="0"/>
          <w:sz w:val="32"/>
          <w:szCs w:val="32"/>
          <w:lang w:val="en-US" w:eastAsia="zh-CN"/>
        </w:rPr>
        <w:t>：</w:t>
      </w:r>
    </w:p>
    <w:tbl>
      <w:tblPr>
        <w:tblStyle w:val="15"/>
        <w:tblW w:w="7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9"/>
        <w:gridCol w:w="1185"/>
        <w:gridCol w:w="1297"/>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exact"/>
        </w:trPr>
        <w:tc>
          <w:tcPr>
            <w:tcW w:w="3699"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mc:AlternateContent>
                <mc:Choice Requires="wpsCustomData">
                  <wpsCustomData:diagonalParaType/>
                </mc:Choice>
              </mc:AlternateContent>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招聘学校</w:t>
            </w:r>
          </w:p>
          <w:p>
            <w:pPr>
              <w:numPr>
                <w:ilvl w:val="0"/>
                <w:numId w:val="0"/>
              </w:numPr>
              <w:jc w:val="center"/>
              <w:rPr>
                <w:rFonts w:hint="eastAsia" w:ascii="黑体" w:hAnsi="黑体" w:eastAsia="黑体"/>
                <w:color w:val="auto"/>
                <w:spacing w:val="8"/>
                <w:kern w:val="0"/>
                <w:sz w:val="24"/>
                <w:szCs w:val="24"/>
                <w:vertAlign w:val="baseline"/>
                <w:lang w:val="en-US" w:eastAsia="zh-CN"/>
              </w:rPr>
            </w:pPr>
          </w:p>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学科</w:t>
            </w:r>
          </w:p>
        </w:tc>
        <w:tc>
          <w:tcPr>
            <w:tcW w:w="1185"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语文</w:t>
            </w:r>
          </w:p>
        </w:tc>
        <w:tc>
          <w:tcPr>
            <w:tcW w:w="1297"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highlight w:val="none"/>
                <w:vertAlign w:val="baseline"/>
                <w:lang w:val="en-US" w:eastAsia="zh-CN"/>
              </w:rPr>
              <w:t>数学</w:t>
            </w:r>
          </w:p>
        </w:tc>
        <w:tc>
          <w:tcPr>
            <w:tcW w:w="1072"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exact"/>
        </w:trPr>
        <w:tc>
          <w:tcPr>
            <w:tcW w:w="3699" w:type="dxa"/>
            <w:vAlign w:val="center"/>
          </w:tcPr>
          <w:p>
            <w:pPr>
              <w:numPr>
                <w:ilvl w:val="0"/>
                <w:numId w:val="0"/>
              </w:numPr>
              <w:jc w:val="center"/>
              <w:rPr>
                <w:rFonts w:hint="eastAsia"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嘉善信息技术工程学校</w:t>
            </w:r>
          </w:p>
        </w:tc>
        <w:tc>
          <w:tcPr>
            <w:tcW w:w="118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1297"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1072"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r>
    </w:tbl>
    <w:p>
      <w:pPr>
        <w:rPr>
          <w:rFonts w:hint="default" w:ascii="黑体" w:hAnsi="黑体" w:eastAsia="黑体"/>
          <w:color w:val="auto"/>
          <w:spacing w:val="8"/>
          <w:kern w:val="0"/>
          <w:sz w:val="32"/>
          <w:szCs w:val="32"/>
          <w:lang w:val="en-US" w:eastAsia="zh-CN"/>
        </w:rPr>
      </w:pPr>
      <w:r>
        <w:rPr>
          <w:rFonts w:hint="default" w:ascii="黑体" w:hAnsi="黑体" w:eastAsia="黑体"/>
          <w:color w:val="auto"/>
          <w:spacing w:val="8"/>
          <w:kern w:val="0"/>
          <w:sz w:val="32"/>
          <w:szCs w:val="32"/>
          <w:lang w:val="en-US" w:eastAsia="zh-CN"/>
        </w:rPr>
        <w:br w:type="page"/>
      </w:r>
    </w:p>
    <w:p>
      <w:pPr>
        <w:numPr>
          <w:ilvl w:val="0"/>
          <w:numId w:val="0"/>
        </w:numPr>
        <w:jc w:val="both"/>
        <w:rPr>
          <w:rFonts w:hint="default" w:ascii="黑体" w:hAnsi="黑体" w:eastAsia="黑体"/>
          <w:color w:val="auto"/>
          <w:spacing w:val="8"/>
          <w:kern w:val="0"/>
          <w:sz w:val="32"/>
          <w:szCs w:val="32"/>
          <w:lang w:val="en-US" w:eastAsia="zh-CN"/>
        </w:rPr>
      </w:pPr>
    </w:p>
    <w:p>
      <w:pPr>
        <w:numPr>
          <w:ilvl w:val="0"/>
          <w:numId w:val="2"/>
        </w:numPr>
        <w:jc w:val="both"/>
        <w:rPr>
          <w:rFonts w:hint="default" w:ascii="黑体" w:hAnsi="黑体" w:eastAsia="黑体"/>
          <w:color w:val="auto"/>
          <w:spacing w:val="8"/>
          <w:kern w:val="0"/>
          <w:sz w:val="32"/>
          <w:szCs w:val="32"/>
          <w:lang w:val="en-US" w:eastAsia="zh-CN"/>
        </w:rPr>
      </w:pPr>
      <w:r>
        <w:rPr>
          <w:rFonts w:hint="eastAsia" w:ascii="黑体" w:hAnsi="黑体" w:eastAsia="黑体"/>
          <w:color w:val="auto"/>
          <w:spacing w:val="8"/>
          <w:kern w:val="0"/>
          <w:sz w:val="32"/>
          <w:szCs w:val="32"/>
          <w:lang w:val="en-US" w:eastAsia="zh-CN"/>
        </w:rPr>
        <w:t>初中17人：</w:t>
      </w:r>
    </w:p>
    <w:tbl>
      <w:tblPr>
        <w:tblStyle w:val="15"/>
        <w:tblpPr w:leftFromText="180" w:rightFromText="180" w:vertAnchor="text" w:horzAnchor="page" w:tblpXSpec="center" w:tblpY="605"/>
        <w:tblOverlap w:val="never"/>
        <w:tblW w:w="81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879"/>
        <w:gridCol w:w="879"/>
        <w:gridCol w:w="879"/>
        <w:gridCol w:w="879"/>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283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w:rPr>
                <w:rFonts w:hint="eastAsia" w:ascii="黑体" w:hAnsi="黑体" w:eastAsia="黑体"/>
                <w:color w:val="auto"/>
                <w:spacing w:val="8"/>
                <w:kern w:val="0"/>
                <w:sz w:val="24"/>
                <w:szCs w:val="24"/>
                <w:vertAlign w:val="baseline"/>
                <w:lang w:val="en-US" w:eastAsia="zh-CN"/>
              </w:rPr>
            </w:pPr>
          </w:p>
          <w:p>
            <w:pPr>
              <w:numPr>
                <w:ilvl w:val="0"/>
                <w:numId w:val="0"/>
              </w:numPr>
              <w:snapToGrid w:val="0"/>
              <w:jc w:val="center"/>
              <mc:AlternateContent>
                <mc:Choice Requires="wpsCustomData">
                  <wpsCustomData:diagonalParaType/>
                </mc:Choice>
              </mc:AlternateContent>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招聘学校</w:t>
            </w:r>
          </w:p>
          <w:p>
            <w:pPr>
              <w:numPr>
                <w:ilvl w:val="0"/>
                <w:numId w:val="0"/>
              </w:numPr>
              <w:ind w:firstLine="267" w:firstLineChars="100"/>
              <w:jc w:val="center"/>
              <w:rPr>
                <w:rFonts w:hint="eastAsia" w:ascii="黑体" w:hAnsi="黑体" w:eastAsia="黑体"/>
                <w:color w:val="auto"/>
                <w:spacing w:val="8"/>
                <w:kern w:val="0"/>
                <w:sz w:val="24"/>
                <w:szCs w:val="24"/>
                <w:vertAlign w:val="baseline"/>
                <w:lang w:val="en-US" w:eastAsia="zh-CN"/>
              </w:rPr>
            </w:pPr>
          </w:p>
          <w:p>
            <w:pPr>
              <w:numPr>
                <w:ilvl w:val="0"/>
                <w:numId w:val="0"/>
              </w:numPr>
              <w:ind w:firstLine="267" w:firstLineChars="100"/>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学科</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语文</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数学</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英语</w:t>
            </w:r>
          </w:p>
        </w:tc>
        <w:tc>
          <w:tcPr>
            <w:tcW w:w="879" w:type="dxa"/>
            <w:vAlign w:val="center"/>
          </w:tcPr>
          <w:p>
            <w:pPr>
              <w:numPr>
                <w:ilvl w:val="0"/>
                <w:numId w:val="0"/>
              </w:numPr>
              <w:jc w:val="center"/>
              <w:rPr>
                <w:rFonts w:hint="default" w:ascii="黑体" w:hAnsi="黑体" w:eastAsia="黑体"/>
                <w:color w:val="auto"/>
                <w:spacing w:val="8"/>
                <w:kern w:val="0"/>
                <w:sz w:val="24"/>
                <w:szCs w:val="24"/>
                <w:highlight w:val="none"/>
                <w:vertAlign w:val="baseline"/>
                <w:lang w:val="en-US" w:eastAsia="zh-CN"/>
              </w:rPr>
            </w:pPr>
            <w:r>
              <w:rPr>
                <w:rFonts w:hint="eastAsia" w:ascii="黑体" w:hAnsi="黑体" w:eastAsia="黑体"/>
                <w:color w:val="auto"/>
                <w:spacing w:val="8"/>
                <w:kern w:val="0"/>
                <w:sz w:val="24"/>
                <w:szCs w:val="24"/>
                <w:highlight w:val="none"/>
                <w:vertAlign w:val="baseline"/>
                <w:lang w:val="en-US" w:eastAsia="zh-CN"/>
              </w:rPr>
              <w:t>科学</w:t>
            </w:r>
          </w:p>
        </w:tc>
        <w:tc>
          <w:tcPr>
            <w:tcW w:w="879" w:type="dxa"/>
            <w:vAlign w:val="center"/>
          </w:tcPr>
          <w:p>
            <w:pPr>
              <w:numPr>
                <w:ilvl w:val="0"/>
                <w:numId w:val="0"/>
              </w:numPr>
              <w:jc w:val="center"/>
              <w:rPr>
                <w:rFonts w:hint="default" w:ascii="黑体" w:hAnsi="黑体" w:eastAsia="黑体"/>
                <w:color w:val="auto"/>
                <w:spacing w:val="8"/>
                <w:kern w:val="0"/>
                <w:sz w:val="24"/>
                <w:szCs w:val="24"/>
                <w:highlight w:val="none"/>
                <w:vertAlign w:val="baseline"/>
                <w:lang w:val="en-US" w:eastAsia="zh-CN"/>
              </w:rPr>
            </w:pPr>
            <w:r>
              <w:rPr>
                <w:rFonts w:hint="eastAsia" w:ascii="黑体" w:hAnsi="黑体" w:eastAsia="黑体"/>
                <w:color w:val="auto"/>
                <w:spacing w:val="8"/>
                <w:kern w:val="0"/>
                <w:sz w:val="24"/>
                <w:szCs w:val="24"/>
                <w:highlight w:val="none"/>
                <w:vertAlign w:val="baseline"/>
                <w:lang w:val="en-US" w:eastAsia="zh-CN"/>
              </w:rPr>
              <w:t>社政</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嘉善县姚庄中心学校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嘉善县大云中心学校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浙江师范大学附属嘉善干窑中学</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浙江师范大学附属嘉善实验学校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华东师范大学第二附属中学嘉善实验学校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上海理工大学附属嘉善实验学校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835"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上海大学附属嘉善实验学校</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1人</w:t>
            </w: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p>
        </w:tc>
        <w:tc>
          <w:tcPr>
            <w:tcW w:w="879" w:type="dxa"/>
            <w:vAlign w:val="center"/>
          </w:tcPr>
          <w:p>
            <w:pPr>
              <w:numPr>
                <w:ilvl w:val="0"/>
                <w:numId w:val="0"/>
              </w:numPr>
              <w:jc w:val="center"/>
              <w:rPr>
                <w:rFonts w:hint="default" w:ascii="黑体" w:hAnsi="黑体" w:eastAsia="黑体"/>
                <w:color w:val="auto"/>
                <w:spacing w:val="8"/>
                <w:kern w:val="0"/>
                <w:sz w:val="24"/>
                <w:szCs w:val="24"/>
                <w:vertAlign w:val="baseline"/>
                <w:lang w:val="en-US" w:eastAsia="zh-CN"/>
              </w:rPr>
            </w:pPr>
            <w:r>
              <w:rPr>
                <w:rFonts w:hint="eastAsia" w:ascii="黑体" w:hAnsi="黑体" w:eastAsia="黑体"/>
                <w:color w:val="auto"/>
                <w:spacing w:val="8"/>
                <w:kern w:val="0"/>
                <w:sz w:val="24"/>
                <w:szCs w:val="24"/>
                <w:vertAlign w:val="baseline"/>
                <w:lang w:val="en-US" w:eastAsia="zh-CN"/>
              </w:rPr>
              <w:t>3人</w:t>
            </w:r>
          </w:p>
        </w:tc>
      </w:tr>
    </w:tbl>
    <w:p>
      <w:pPr>
        <w:numPr>
          <w:ilvl w:val="0"/>
          <w:numId w:val="0"/>
        </w:numPr>
        <w:jc w:val="both"/>
        <w:rPr>
          <w:rFonts w:hint="default" w:ascii="黑体" w:hAnsi="黑体" w:eastAsia="黑体"/>
          <w:color w:val="auto"/>
          <w:spacing w:val="8"/>
          <w:kern w:val="0"/>
          <w:sz w:val="32"/>
          <w:szCs w:val="32"/>
          <w:lang w:val="en-US" w:eastAsia="zh-CN"/>
        </w:rPr>
      </w:pPr>
    </w:p>
    <w:p>
      <w:pPr>
        <w:numPr>
          <w:ilvl w:val="0"/>
          <w:numId w:val="0"/>
        </w:numPr>
        <w:jc w:val="both"/>
        <w:rPr>
          <w:rFonts w:hint="default" w:ascii="黑体" w:hAnsi="黑体" w:eastAsia="黑体"/>
          <w:color w:val="FF0000"/>
          <w:spacing w:val="8"/>
          <w:kern w:val="0"/>
          <w:sz w:val="32"/>
          <w:szCs w:val="32"/>
          <w:lang w:val="en-US" w:eastAsia="zh-CN"/>
        </w:rPr>
      </w:pPr>
    </w:p>
    <w:p>
      <w:pPr>
        <w:jc w:val="left"/>
        <w:rPr>
          <w:rFonts w:hint="eastAsia" w:ascii="仿宋_GB2312" w:hAnsi="仿宋" w:eastAsia="仿宋_GB2312"/>
          <w:spacing w:val="-4"/>
          <w:sz w:val="32"/>
          <w:szCs w:val="32"/>
        </w:rPr>
      </w:pPr>
    </w:p>
    <w:p>
      <w:pPr>
        <w:jc w:val="left"/>
        <w:rPr>
          <w:rFonts w:hint="eastAsia" w:ascii="仿宋_GB2312" w:hAnsi="仿宋" w:eastAsia="仿宋_GB2312"/>
          <w:spacing w:val="-4"/>
          <w:sz w:val="32"/>
          <w:szCs w:val="32"/>
        </w:rPr>
      </w:pPr>
    </w:p>
    <w:p>
      <w:pPr>
        <w:jc w:val="left"/>
        <w:rPr>
          <w:rFonts w:hint="eastAsia" w:ascii="仿宋_GB2312" w:hAnsi="仿宋" w:eastAsia="仿宋_GB2312"/>
          <w:spacing w:val="-4"/>
          <w:sz w:val="32"/>
          <w:szCs w:val="32"/>
        </w:rPr>
      </w:pPr>
    </w:p>
    <w:p>
      <w:pPr>
        <w:jc w:val="left"/>
        <w:rPr>
          <w:rFonts w:hint="eastAsia" w:ascii="仿宋_GB2312" w:hAnsi="仿宋" w:eastAsia="仿宋_GB2312"/>
          <w:spacing w:val="-4"/>
          <w:sz w:val="32"/>
          <w:szCs w:val="32"/>
        </w:rPr>
      </w:pPr>
    </w:p>
    <w:p>
      <w:pPr>
        <w:jc w:val="left"/>
        <w:rPr>
          <w:rFonts w:hint="eastAsia" w:ascii="仿宋_GB2312" w:hAnsi="仿宋" w:eastAsia="仿宋_GB2312"/>
          <w:spacing w:val="-4"/>
          <w:sz w:val="32"/>
          <w:szCs w:val="32"/>
        </w:rPr>
      </w:pPr>
    </w:p>
    <w:p>
      <w:pPr>
        <w:jc w:val="left"/>
        <w:rPr>
          <w:rFonts w:hint="eastAsia" w:eastAsia="仿宋_GB2312"/>
          <w:lang w:eastAsia="zh-CN"/>
        </w:rPr>
      </w:pPr>
      <w:r>
        <w:rPr>
          <w:rFonts w:hint="eastAsia" w:ascii="仿宋_GB2312" w:hAnsi="仿宋" w:eastAsia="仿宋_GB2312"/>
          <w:spacing w:val="-4"/>
          <w:sz w:val="32"/>
          <w:szCs w:val="32"/>
        </w:rPr>
        <w:t>附件2：</w:t>
      </w:r>
    </w:p>
    <w:p>
      <w:pPr>
        <w:widowControl/>
        <w:spacing w:line="500" w:lineRule="exact"/>
        <w:ind w:firstLine="694" w:firstLineChars="200"/>
        <w:rPr>
          <w:rFonts w:hint="eastAsia" w:ascii="黑体" w:hAnsi="黑体" w:eastAsia="黑体" w:cs="宋体"/>
          <w:spacing w:val="8"/>
          <w:kern w:val="0"/>
          <w:sz w:val="32"/>
          <w:szCs w:val="32"/>
        </w:rPr>
      </w:pPr>
      <w:r>
        <w:rPr>
          <w:rFonts w:hint="eastAsia" w:ascii="黑体" w:hAnsi="黑体" w:eastAsia="黑体" w:cs="宋体"/>
          <w:spacing w:val="8"/>
          <w:kern w:val="0"/>
          <w:sz w:val="32"/>
          <w:szCs w:val="32"/>
        </w:rPr>
        <w:t>202</w:t>
      </w:r>
      <w:r>
        <w:rPr>
          <w:rFonts w:hint="eastAsia" w:ascii="黑体" w:hAnsi="黑体" w:eastAsia="黑体" w:cs="宋体"/>
          <w:spacing w:val="8"/>
          <w:kern w:val="0"/>
          <w:sz w:val="32"/>
          <w:szCs w:val="32"/>
          <w:lang w:val="en-US" w:eastAsia="zh-CN"/>
        </w:rPr>
        <w:t>3</w:t>
      </w:r>
      <w:r>
        <w:rPr>
          <w:rFonts w:hint="eastAsia" w:ascii="黑体" w:hAnsi="黑体" w:eastAsia="黑体" w:cs="宋体"/>
          <w:spacing w:val="8"/>
          <w:kern w:val="0"/>
          <w:sz w:val="32"/>
          <w:szCs w:val="32"/>
        </w:rPr>
        <w:t>年嘉善县教育系统高层次人才招聘报名信息表</w:t>
      </w:r>
    </w:p>
    <w:tbl>
      <w:tblPr>
        <w:tblStyle w:val="14"/>
        <w:tblW w:w="9072" w:type="dxa"/>
        <w:tblInd w:w="314" w:type="dxa"/>
        <w:tblLayout w:type="fixed"/>
        <w:tblCellMar>
          <w:top w:w="0" w:type="dxa"/>
          <w:left w:w="30" w:type="dxa"/>
          <w:bottom w:w="0" w:type="dxa"/>
          <w:right w:w="30" w:type="dxa"/>
        </w:tblCellMar>
      </w:tblPr>
      <w:tblGrid>
        <w:gridCol w:w="1274"/>
        <w:gridCol w:w="143"/>
        <w:gridCol w:w="338"/>
        <w:gridCol w:w="274"/>
        <w:gridCol w:w="273"/>
        <w:gridCol w:w="274"/>
        <w:gridCol w:w="232"/>
        <w:gridCol w:w="41"/>
        <w:gridCol w:w="274"/>
        <w:gridCol w:w="273"/>
        <w:gridCol w:w="274"/>
        <w:gridCol w:w="46"/>
        <w:gridCol w:w="228"/>
        <w:gridCol w:w="139"/>
        <w:gridCol w:w="134"/>
        <w:gridCol w:w="274"/>
        <w:gridCol w:w="153"/>
        <w:gridCol w:w="120"/>
        <w:gridCol w:w="129"/>
        <w:gridCol w:w="145"/>
        <w:gridCol w:w="218"/>
        <w:gridCol w:w="55"/>
        <w:gridCol w:w="15"/>
        <w:gridCol w:w="259"/>
        <w:gridCol w:w="273"/>
        <w:gridCol w:w="198"/>
        <w:gridCol w:w="76"/>
        <w:gridCol w:w="274"/>
        <w:gridCol w:w="252"/>
        <w:gridCol w:w="1198"/>
        <w:gridCol w:w="1216"/>
      </w:tblGrid>
      <w:tr>
        <w:tblPrEx>
          <w:tblLayout w:type="fixed"/>
          <w:tblCellMar>
            <w:top w:w="0" w:type="dxa"/>
            <w:left w:w="30" w:type="dxa"/>
            <w:bottom w:w="0" w:type="dxa"/>
            <w:right w:w="30" w:type="dxa"/>
          </w:tblCellMar>
        </w:tblPrEx>
        <w:trPr>
          <w:cantSplit/>
          <w:trHeight w:val="689"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姓    名</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性    别</w:t>
            </w:r>
          </w:p>
        </w:tc>
        <w:tc>
          <w:tcPr>
            <w:tcW w:w="1173"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出生年月</w:t>
            </w:r>
          </w:p>
        </w:tc>
        <w:tc>
          <w:tcPr>
            <w:tcW w:w="1198"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restart"/>
            <w:tcBorders>
              <w:top w:val="single" w:color="auto" w:sz="6" w:space="0"/>
              <w:left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上传1寸正面照</w:t>
            </w:r>
          </w:p>
        </w:tc>
      </w:tr>
      <w:tr>
        <w:tblPrEx>
          <w:tblLayout w:type="fixed"/>
          <w:tblCellMar>
            <w:top w:w="0" w:type="dxa"/>
            <w:left w:w="30" w:type="dxa"/>
            <w:bottom w:w="0" w:type="dxa"/>
            <w:right w:w="30" w:type="dxa"/>
          </w:tblCellMar>
        </w:tblPrEx>
        <w:trPr>
          <w:cantSplit/>
          <w:trHeight w:val="624"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政治面貌</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健康状况</w:t>
            </w:r>
          </w:p>
        </w:tc>
        <w:tc>
          <w:tcPr>
            <w:tcW w:w="1173"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民族</w:t>
            </w:r>
          </w:p>
        </w:tc>
        <w:tc>
          <w:tcPr>
            <w:tcW w:w="119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continue"/>
            <w:tcBorders>
              <w:left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02"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籍   贯</w:t>
            </w:r>
          </w:p>
        </w:tc>
        <w:tc>
          <w:tcPr>
            <w:tcW w:w="1391"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7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学   历</w:t>
            </w:r>
          </w:p>
        </w:tc>
        <w:tc>
          <w:tcPr>
            <w:tcW w:w="1173"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学    位</w:t>
            </w:r>
          </w:p>
        </w:tc>
        <w:tc>
          <w:tcPr>
            <w:tcW w:w="119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04"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毕业院校</w:t>
            </w:r>
          </w:p>
        </w:tc>
        <w:tc>
          <w:tcPr>
            <w:tcW w:w="3839" w:type="dxa"/>
            <w:gridSpan w:val="1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毕业时间</w:t>
            </w:r>
          </w:p>
        </w:tc>
        <w:tc>
          <w:tcPr>
            <w:tcW w:w="2414" w:type="dxa"/>
            <w:gridSpan w:val="2"/>
            <w:tcBorders>
              <w:top w:val="single" w:color="auto" w:sz="6" w:space="0"/>
              <w:left w:val="single" w:color="auto" w:sz="4" w:space="0"/>
              <w:bottom w:val="single" w:color="auto" w:sz="6" w:space="0"/>
              <w:right w:val="single" w:color="auto" w:sz="4" w:space="0"/>
            </w:tcBorders>
            <w:vAlign w:val="center"/>
          </w:tcPr>
          <w:p>
            <w:pPr>
              <w:jc w:val="lef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专  业</w:t>
            </w:r>
          </w:p>
        </w:tc>
        <w:tc>
          <w:tcPr>
            <w:tcW w:w="3839" w:type="dxa"/>
            <w:gridSpan w:val="1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是否师范类</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生源地</w:t>
            </w:r>
          </w:p>
        </w:tc>
        <w:tc>
          <w:tcPr>
            <w:tcW w:w="3839" w:type="dxa"/>
            <w:gridSpan w:val="1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普通话水平</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教师资格证</w:t>
            </w:r>
          </w:p>
        </w:tc>
        <w:tc>
          <w:tcPr>
            <w:tcW w:w="3839" w:type="dxa"/>
            <w:gridSpan w:val="1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02" w:type="dxa"/>
            <w:gridSpan w:val="8"/>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取得时间</w:t>
            </w:r>
          </w:p>
        </w:tc>
        <w:tc>
          <w:tcPr>
            <w:tcW w:w="241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598" w:hRule="atLeast"/>
        </w:trPr>
        <w:tc>
          <w:tcPr>
            <w:tcW w:w="14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身份证号</w:t>
            </w:r>
          </w:p>
        </w:tc>
        <w:tc>
          <w:tcPr>
            <w:tcW w:w="3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450"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户籍所在地</w:t>
            </w:r>
          </w:p>
        </w:tc>
        <w:tc>
          <w:tcPr>
            <w:tcW w:w="12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38"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联系地址</w:t>
            </w:r>
          </w:p>
        </w:tc>
        <w:tc>
          <w:tcPr>
            <w:tcW w:w="3909" w:type="dxa"/>
            <w:gridSpan w:val="21"/>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080"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联系电话</w:t>
            </w:r>
          </w:p>
        </w:tc>
        <w:tc>
          <w:tcPr>
            <w:tcW w:w="2666"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774"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hAnsi="Times New Roman" w:eastAsia="仿宋_GB2312" w:cs="Times New Roman"/>
                <w:color w:val="000000"/>
                <w:sz w:val="24"/>
                <w:szCs w:val="24"/>
                <w:lang w:eastAsia="zh-CN"/>
              </w:rPr>
            </w:pPr>
            <w:r>
              <w:rPr>
                <w:rFonts w:hint="eastAsia" w:ascii="仿宋_GB2312" w:eastAsia="仿宋_GB2312" w:cs="Times New Roman"/>
                <w:color w:val="000000"/>
                <w:sz w:val="24"/>
                <w:szCs w:val="24"/>
                <w:lang w:eastAsia="zh-CN"/>
              </w:rPr>
              <w:t>报考单位</w:t>
            </w:r>
          </w:p>
        </w:tc>
        <w:tc>
          <w:tcPr>
            <w:tcW w:w="7655" w:type="dxa"/>
            <w:gridSpan w:val="2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774" w:hRule="atLeast"/>
        </w:trPr>
        <w:tc>
          <w:tcPr>
            <w:tcW w:w="1417" w:type="dxa"/>
            <w:gridSpan w:val="2"/>
            <w:tcBorders>
              <w:top w:val="single" w:color="auto" w:sz="4"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_GB2312" w:eastAsia="仿宋_GB2312" w:cs="Times New Roman"/>
                <w:color w:val="000000"/>
                <w:sz w:val="24"/>
                <w:szCs w:val="24"/>
                <w:lang w:eastAsia="zh-CN"/>
              </w:rPr>
            </w:pPr>
            <w:r>
              <w:rPr>
                <w:rFonts w:hint="eastAsia" w:ascii="仿宋_GB2312" w:eastAsia="仿宋_GB2312" w:cs="Times New Roman"/>
                <w:color w:val="000000"/>
                <w:sz w:val="24"/>
                <w:szCs w:val="24"/>
                <w:lang w:eastAsia="zh-CN"/>
              </w:rPr>
              <w:t>报考岗位名称</w:t>
            </w:r>
          </w:p>
        </w:tc>
        <w:tc>
          <w:tcPr>
            <w:tcW w:w="3476" w:type="dxa"/>
            <w:gridSpan w:val="1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963" w:type="dxa"/>
            <w:gridSpan w:val="11"/>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eastAsia="仿宋_GB2312" w:cs="Times New Roman"/>
                <w:color w:val="auto"/>
                <w:sz w:val="24"/>
                <w:szCs w:val="24"/>
                <w:lang w:eastAsia="zh-CN"/>
              </w:rPr>
            </w:pPr>
            <w:r>
              <w:rPr>
                <w:rFonts w:hint="eastAsia" w:ascii="仿宋_GB2312" w:eastAsia="仿宋_GB2312" w:cs="Times New Roman"/>
                <w:color w:val="auto"/>
                <w:sz w:val="24"/>
                <w:szCs w:val="24"/>
                <w:lang w:eastAsia="zh-CN"/>
              </w:rPr>
              <w:t>报考岗位是否形成回避关系</w:t>
            </w:r>
          </w:p>
        </w:tc>
        <w:tc>
          <w:tcPr>
            <w:tcW w:w="121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2033" w:hRule="atLeast"/>
        </w:trPr>
        <w:tc>
          <w:tcPr>
            <w:tcW w:w="1417" w:type="dxa"/>
            <w:gridSpan w:val="2"/>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本人简历</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（从高中起至今）</w:t>
            </w:r>
          </w:p>
        </w:tc>
        <w:tc>
          <w:tcPr>
            <w:tcW w:w="7655" w:type="dxa"/>
            <w:gridSpan w:val="29"/>
            <w:tcBorders>
              <w:top w:val="single" w:color="auto" w:sz="4" w:space="0"/>
              <w:left w:val="single" w:color="auto" w:sz="4" w:space="0"/>
              <w:bottom w:val="single" w:color="auto" w:sz="6" w:space="0"/>
              <w:right w:val="single" w:color="auto" w:sz="4" w:space="0"/>
            </w:tcBorders>
            <w:vAlign w:val="top"/>
          </w:tcPr>
          <w:p>
            <w:pPr>
              <w:autoSpaceDE w:val="0"/>
              <w:autoSpaceDN w:val="0"/>
              <w:adjustRightInd w:val="0"/>
              <w:spacing w:line="280" w:lineRule="exact"/>
              <w:jc w:val="both"/>
              <w:rPr>
                <w:rFonts w:hint="default" w:ascii="仿宋_GB2312" w:hAnsi="Times New Roman" w:eastAsia="仿宋_GB2312" w:cs="Times New Roman"/>
                <w:color w:val="000000"/>
                <w:sz w:val="24"/>
                <w:szCs w:val="24"/>
                <w:lang w:val="en-US" w:eastAsia="zh-CN"/>
              </w:rPr>
            </w:pPr>
            <w:r>
              <w:rPr>
                <w:rFonts w:hint="eastAsia" w:ascii="仿宋_GB2312" w:eastAsia="仿宋_GB2312" w:cs="Times New Roman"/>
                <w:color w:val="000000"/>
                <w:sz w:val="24"/>
                <w:szCs w:val="24"/>
                <w:lang w:eastAsia="zh-CN"/>
              </w:rPr>
              <w:t>例：</w:t>
            </w:r>
            <w:r>
              <w:rPr>
                <w:rFonts w:hint="eastAsia" w:ascii="仿宋_GB2312" w:eastAsia="仿宋_GB2312" w:cs="Times New Roman"/>
                <w:color w:val="000000"/>
                <w:sz w:val="24"/>
                <w:szCs w:val="24"/>
                <w:lang w:val="en-US" w:eastAsia="zh-CN"/>
              </w:rPr>
              <w:t>2019.09—2023.06  某某某大学  所学专业  师范类/非师范类</w:t>
            </w:r>
          </w:p>
        </w:tc>
      </w:tr>
      <w:tr>
        <w:tblPrEx>
          <w:tblLayout w:type="fixed"/>
          <w:tblCellMar>
            <w:top w:w="0" w:type="dxa"/>
            <w:left w:w="30" w:type="dxa"/>
            <w:bottom w:w="0" w:type="dxa"/>
            <w:right w:w="30" w:type="dxa"/>
          </w:tblCellMar>
        </w:tblPrEx>
        <w:trPr>
          <w:cantSplit/>
          <w:trHeight w:val="1351" w:hRule="atLeast"/>
        </w:trPr>
        <w:tc>
          <w:tcPr>
            <w:tcW w:w="1417" w:type="dxa"/>
            <w:gridSpan w:val="2"/>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hint="eastAsia" w:ascii="仿宋_GB2312" w:eastAsia="仿宋_GB2312" w:cs="Times New Roman"/>
                <w:color w:val="000000"/>
                <w:sz w:val="24"/>
                <w:szCs w:val="24"/>
                <w:lang w:eastAsia="zh-CN"/>
              </w:rPr>
            </w:pPr>
          </w:p>
          <w:p>
            <w:pPr>
              <w:autoSpaceDE w:val="0"/>
              <w:autoSpaceDN w:val="0"/>
              <w:adjustRightInd w:val="0"/>
              <w:spacing w:line="280" w:lineRule="exact"/>
              <w:jc w:val="center"/>
              <w:rPr>
                <w:rFonts w:hint="eastAsia" w:ascii="仿宋_GB2312" w:eastAsia="仿宋_GB2312" w:cs="Times New Roman"/>
                <w:color w:val="FF0000"/>
                <w:sz w:val="24"/>
                <w:szCs w:val="24"/>
                <w:lang w:eastAsia="zh-CN"/>
              </w:rPr>
            </w:pPr>
          </w:p>
          <w:p>
            <w:pPr>
              <w:autoSpaceDE w:val="0"/>
              <w:autoSpaceDN w:val="0"/>
              <w:adjustRightInd w:val="0"/>
              <w:spacing w:line="280" w:lineRule="exact"/>
              <w:jc w:val="center"/>
              <w:rPr>
                <w:rFonts w:hint="eastAsia" w:ascii="仿宋_GB2312" w:hAnsi="Times New Roman" w:eastAsia="仿宋_GB2312" w:cs="Times New Roman"/>
                <w:color w:val="auto"/>
                <w:sz w:val="24"/>
                <w:szCs w:val="24"/>
                <w:lang w:eastAsia="zh-CN"/>
              </w:rPr>
            </w:pPr>
            <w:r>
              <w:rPr>
                <w:rFonts w:hint="eastAsia" w:ascii="仿宋_GB2312" w:eastAsia="仿宋_GB2312" w:cs="Times New Roman"/>
                <w:color w:val="auto"/>
                <w:sz w:val="24"/>
                <w:szCs w:val="24"/>
                <w:lang w:eastAsia="zh-CN"/>
              </w:rPr>
              <w:t>符合相应的应聘条件</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p>
        </w:tc>
        <w:tc>
          <w:tcPr>
            <w:tcW w:w="7655" w:type="dxa"/>
            <w:gridSpan w:val="29"/>
            <w:tcBorders>
              <w:top w:val="single" w:color="auto" w:sz="4" w:space="0"/>
              <w:left w:val="single" w:color="auto" w:sz="4" w:space="0"/>
              <w:bottom w:val="single" w:color="auto" w:sz="6" w:space="0"/>
              <w:right w:val="single" w:color="auto" w:sz="4" w:space="0"/>
            </w:tcBorders>
            <w:vAlign w:val="top"/>
          </w:tcPr>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p>
            <w:pPr>
              <w:autoSpaceDE w:val="0"/>
              <w:autoSpaceDN w:val="0"/>
              <w:adjustRightInd w:val="0"/>
              <w:spacing w:line="280" w:lineRule="exact"/>
              <w:jc w:val="both"/>
              <w:rPr>
                <w:rFonts w:hint="eastAsia" w:ascii="仿宋_GB2312" w:eastAsia="仿宋_GB2312" w:cs="Times New Roman"/>
                <w:color w:val="000000"/>
                <w:sz w:val="24"/>
                <w:szCs w:val="24"/>
                <w:lang w:eastAsia="zh-CN"/>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家庭</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情况</w:t>
            </w: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称谓</w:t>
            </w: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姓名</w:t>
            </w: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工作单位</w:t>
            </w: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职务</w:t>
            </w: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Layout w:type="fixed"/>
          <w:tblCellMar>
            <w:top w:w="0" w:type="dxa"/>
            <w:left w:w="30" w:type="dxa"/>
            <w:bottom w:w="0" w:type="dxa"/>
            <w:right w:w="30" w:type="dxa"/>
          </w:tblCellMar>
        </w:tblPrEx>
        <w:trPr>
          <w:cantSplit/>
          <w:trHeight w:val="640" w:hRule="atLeast"/>
        </w:trPr>
        <w:tc>
          <w:tcPr>
            <w:tcW w:w="1417" w:type="dxa"/>
            <w:gridSpan w:val="2"/>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299" w:type="dxa"/>
            <w:gridSpan w:val="10"/>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2340" w:type="dxa"/>
            <w:gridSpan w:val="14"/>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800" w:type="dxa"/>
            <w:gridSpan w:val="4"/>
            <w:tcBorders>
              <w:top w:val="single" w:color="auto" w:sz="6" w:space="0"/>
              <w:left w:val="single" w:color="auto" w:sz="4" w:space="0"/>
              <w:bottom w:val="single" w:color="auto" w:sz="4"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c>
          <w:tcPr>
            <w:tcW w:w="1216" w:type="dxa"/>
            <w:tcBorders>
              <w:top w:val="single" w:color="auto" w:sz="6" w:space="0"/>
              <w:bottom w:val="single" w:color="auto" w:sz="4" w:space="0"/>
              <w:right w:val="single" w:color="auto" w:sz="6" w:space="0"/>
            </w:tcBorders>
            <w:vAlign w:val="center"/>
          </w:tcPr>
          <w:p>
            <w:pPr>
              <w:autoSpaceDE w:val="0"/>
              <w:autoSpaceDN w:val="0"/>
              <w:adjustRightInd w:val="0"/>
              <w:spacing w:line="280" w:lineRule="exact"/>
              <w:jc w:val="center"/>
              <w:rPr>
                <w:rFonts w:ascii="仿宋_GB2312" w:hAnsi="Times New Roman" w:eastAsia="仿宋_GB2312"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1417" w:type="dxa"/>
            <w:gridSpan w:val="2"/>
            <w:vAlign w:val="top"/>
          </w:tcPr>
          <w:p>
            <w:pPr>
              <w:autoSpaceDE w:val="0"/>
              <w:autoSpaceDN w:val="0"/>
              <w:adjustRightInd w:val="0"/>
              <w:spacing w:line="280" w:lineRule="exact"/>
              <w:jc w:val="center"/>
              <w:rPr>
                <w:rFonts w:hint="eastAsia" w:cs="Times New Roman"/>
              </w:rPr>
            </w:pPr>
            <w:r>
              <w:rPr>
                <w:rFonts w:hint="eastAsia" w:cs="Times New Roman"/>
              </w:rPr>
              <w:t xml:space="preserve">     </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cs="Times New Roman"/>
              </w:rPr>
              <w:t>奖</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惩</w:t>
            </w:r>
          </w:p>
          <w:p>
            <w:pPr>
              <w:autoSpaceDE w:val="0"/>
              <w:autoSpaceDN w:val="0"/>
              <w:adjustRightInd w:val="0"/>
              <w:spacing w:line="280" w:lineRule="exact"/>
              <w:jc w:val="center"/>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情</w:t>
            </w:r>
          </w:p>
          <w:p>
            <w:pPr>
              <w:autoSpaceDE w:val="0"/>
              <w:autoSpaceDN w:val="0"/>
              <w:adjustRightInd w:val="0"/>
              <w:spacing w:line="280" w:lineRule="exact"/>
              <w:jc w:val="center"/>
              <w:rPr>
                <w:rFonts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况</w:t>
            </w:r>
          </w:p>
        </w:tc>
        <w:tc>
          <w:tcPr>
            <w:tcW w:w="7655" w:type="dxa"/>
            <w:gridSpan w:val="29"/>
            <w:vAlign w:val="top"/>
          </w:tcPr>
          <w:p>
            <w:pPr>
              <w:rPr>
                <w:rFonts w:hint="eastAsia"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trPr>
        <w:tc>
          <w:tcPr>
            <w:tcW w:w="9072" w:type="dxa"/>
            <w:gridSpan w:val="31"/>
            <w:vAlign w:val="top"/>
          </w:tcPr>
          <w:p>
            <w:pPr>
              <w:ind w:firstLine="3765" w:firstLineChars="1500"/>
              <w:rPr>
                <w:rFonts w:hint="eastAsia" w:cs="Times New Roman"/>
                <w:sz w:val="24"/>
                <w:szCs w:val="24"/>
              </w:rPr>
            </w:pPr>
            <w:r>
              <w:rPr>
                <w:rFonts w:hint="eastAsia" w:cs="Times New Roman"/>
                <w:sz w:val="24"/>
                <w:szCs w:val="24"/>
              </w:rPr>
              <w:t>承      诺</w:t>
            </w:r>
          </w:p>
          <w:p>
            <w:pPr>
              <w:ind w:firstLine="502" w:firstLineChars="200"/>
              <w:rPr>
                <w:rFonts w:hint="eastAsia" w:cs="Times New Roman"/>
                <w:sz w:val="24"/>
                <w:szCs w:val="24"/>
              </w:rPr>
            </w:pPr>
            <w:r>
              <w:rPr>
                <w:rFonts w:hint="eastAsia" w:cs="Times New Roman"/>
                <w:sz w:val="24"/>
                <w:szCs w:val="24"/>
              </w:rPr>
              <w:t xml:space="preserve">本人对所报职位的选择及填表内容的真实性、准确性负责，如因选报职位不当或所填写内容不真实、不准确、不全面而影响本人考试或聘用的，本人愿被取消录用资格并承担一切法律责任。               </w:t>
            </w:r>
          </w:p>
          <w:p>
            <w:pPr>
              <w:rPr>
                <w:rFonts w:hint="eastAsia" w:cs="Times New Roman"/>
              </w:rPr>
            </w:pPr>
            <w:r>
              <w:rPr>
                <w:rFonts w:hint="eastAsia" w:cs="Times New Roman"/>
                <w:sz w:val="24"/>
                <w:szCs w:val="24"/>
              </w:rPr>
              <w:t xml:space="preserve">其它承诺事项                      </w:t>
            </w:r>
          </w:p>
          <w:p>
            <w:pPr>
              <w:ind w:firstLine="3765" w:firstLineChars="1500"/>
              <w:rPr>
                <w:rFonts w:cs="Times New Roman"/>
                <w:sz w:val="24"/>
                <w:szCs w:val="24"/>
              </w:rPr>
            </w:pPr>
            <w:r>
              <w:rPr>
                <w:rFonts w:hint="eastAsia" w:cs="Times New Roman"/>
                <w:sz w:val="24"/>
                <w:szCs w:val="24"/>
              </w:rPr>
              <w:t xml:space="preserve">考生签名：             </w:t>
            </w:r>
            <w:r>
              <w:rPr>
                <w:rFonts w:hint="eastAsia" w:cs="Times New Roman"/>
                <w:sz w:val="24"/>
                <w:szCs w:val="24"/>
                <w:lang w:val="en-US" w:eastAsia="zh-CN"/>
              </w:rPr>
              <w:t>2022</w:t>
            </w:r>
            <w:r>
              <w:rPr>
                <w:rFonts w:hint="eastAsia" w:cs="Times New Roman"/>
                <w:sz w:val="24"/>
                <w:szCs w:val="24"/>
              </w:rPr>
              <w:t xml:space="preserve">年 </w:t>
            </w:r>
            <w:r>
              <w:rPr>
                <w:rFonts w:hint="eastAsia" w:cs="Times New Roman"/>
                <w:sz w:val="24"/>
                <w:szCs w:val="24"/>
                <w:lang w:val="en-US" w:eastAsia="zh-CN"/>
              </w:rPr>
              <w:t xml:space="preserve"> </w:t>
            </w:r>
            <w:r>
              <w:rPr>
                <w:rFonts w:hint="eastAsia" w:cs="Times New Roman"/>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4644" w:type="dxa"/>
            <w:gridSpan w:val="17"/>
            <w:tcBorders>
              <w:bottom w:val="nil"/>
            </w:tcBorders>
            <w:vAlign w:val="top"/>
          </w:tcPr>
          <w:p>
            <w:pPr>
              <w:rPr>
                <w:rFonts w:hint="eastAsia" w:cs="Times New Roman"/>
              </w:rPr>
            </w:pPr>
            <w:r>
              <w:rPr>
                <w:rFonts w:hint="eastAsia" w:cs="Times New Roman"/>
                <w:sz w:val="24"/>
                <w:szCs w:val="24"/>
                <w:lang w:eastAsia="zh-CN"/>
              </w:rPr>
              <w:t>学校</w:t>
            </w:r>
            <w:r>
              <w:rPr>
                <w:rFonts w:hint="eastAsia" w:cs="Times New Roman"/>
                <w:sz w:val="24"/>
                <w:szCs w:val="24"/>
              </w:rPr>
              <w:t xml:space="preserve">初审人签名 ：  </w:t>
            </w:r>
          </w:p>
          <w:p>
            <w:pPr>
              <w:rPr>
                <w:rFonts w:hint="eastAsia" w:cs="Times New Roman"/>
              </w:rPr>
            </w:pPr>
          </w:p>
          <w:p>
            <w:pPr>
              <w:rPr>
                <w:rFonts w:cs="Times New Roman"/>
              </w:rPr>
            </w:pPr>
          </w:p>
          <w:p>
            <w:pPr>
              <w:rPr>
                <w:rFonts w:cs="Times New Roman"/>
              </w:rPr>
            </w:pPr>
          </w:p>
        </w:tc>
        <w:tc>
          <w:tcPr>
            <w:tcW w:w="4428" w:type="dxa"/>
            <w:gridSpan w:val="14"/>
            <w:tcBorders>
              <w:bottom w:val="nil"/>
            </w:tcBorders>
            <w:vAlign w:val="top"/>
          </w:tcPr>
          <w:p>
            <w:pPr>
              <w:rPr>
                <w:rFonts w:cs="Times New Roman"/>
                <w:sz w:val="24"/>
                <w:szCs w:val="24"/>
              </w:rPr>
            </w:pPr>
            <w:r>
              <w:rPr>
                <w:rFonts w:hint="eastAsia" w:cs="Times New Roman"/>
                <w:sz w:val="24"/>
                <w:szCs w:val="24"/>
                <w:lang w:eastAsia="zh-CN"/>
              </w:rPr>
              <w:t>组织人事科</w:t>
            </w:r>
            <w:r>
              <w:rPr>
                <w:rFonts w:hint="eastAsia" w:cs="Times New Roman"/>
                <w:sz w:val="24"/>
                <w:szCs w:val="24"/>
              </w:rPr>
              <w:t xml:space="preserve">复审人签名：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4644" w:type="dxa"/>
            <w:gridSpan w:val="17"/>
            <w:tcBorders>
              <w:top w:val="nil"/>
              <w:bottom w:val="single" w:color="auto" w:sz="4" w:space="0"/>
            </w:tcBorders>
            <w:vAlign w:val="top"/>
          </w:tcPr>
          <w:p>
            <w:pPr>
              <w:ind w:firstLine="2431" w:firstLineChars="1100"/>
              <w:rPr>
                <w:rFonts w:cs="Times New Roman"/>
              </w:rPr>
            </w:pPr>
            <w:r>
              <w:rPr>
                <w:rFonts w:hint="eastAsia" w:cs="Times New Roman"/>
                <w:lang w:val="en-US" w:eastAsia="zh-CN"/>
              </w:rPr>
              <w:t>2022</w:t>
            </w:r>
            <w:r>
              <w:rPr>
                <w:rFonts w:hint="eastAsia" w:cs="Times New Roman"/>
              </w:rPr>
              <w:t>年</w:t>
            </w:r>
            <w:r>
              <w:rPr>
                <w:rFonts w:hint="eastAsia" w:cs="Times New Roman"/>
                <w:lang w:val="en-US" w:eastAsia="zh-CN"/>
              </w:rPr>
              <w:t xml:space="preserve"> </w:t>
            </w:r>
            <w:r>
              <w:rPr>
                <w:rFonts w:hint="eastAsia" w:cs="Times New Roman"/>
              </w:rPr>
              <w:t xml:space="preserve">  月    日</w:t>
            </w:r>
          </w:p>
        </w:tc>
        <w:tc>
          <w:tcPr>
            <w:tcW w:w="4428" w:type="dxa"/>
            <w:gridSpan w:val="14"/>
            <w:tcBorders>
              <w:top w:val="nil"/>
              <w:bottom w:val="single" w:color="auto" w:sz="4" w:space="0"/>
            </w:tcBorders>
            <w:vAlign w:val="top"/>
          </w:tcPr>
          <w:p>
            <w:pPr>
              <w:ind w:firstLine="2431" w:firstLineChars="1100"/>
              <w:rPr>
                <w:rFonts w:cs="Times New Roman"/>
              </w:rPr>
            </w:pPr>
            <w:r>
              <w:rPr>
                <w:rFonts w:hint="eastAsia" w:cs="Times New Roman"/>
                <w:lang w:val="en-US" w:eastAsia="zh-CN"/>
              </w:rPr>
              <w:t>2022</w:t>
            </w:r>
            <w:r>
              <w:rPr>
                <w:rFonts w:hint="eastAsia" w:cs="Times New Roma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1274" w:type="dxa"/>
            <w:tcBorders>
              <w:top w:val="single" w:color="auto" w:sz="4" w:space="0"/>
            </w:tcBorders>
            <w:vAlign w:val="center"/>
          </w:tcPr>
          <w:p>
            <w:pPr>
              <w:jc w:val="center"/>
              <w:rPr>
                <w:rFonts w:cs="Times New Roman"/>
              </w:rPr>
            </w:pPr>
            <w:r>
              <w:rPr>
                <w:rFonts w:hint="eastAsia" w:cs="Times New Roman"/>
              </w:rPr>
              <w:t>备   注</w:t>
            </w:r>
          </w:p>
        </w:tc>
        <w:tc>
          <w:tcPr>
            <w:tcW w:w="7798" w:type="dxa"/>
            <w:gridSpan w:val="30"/>
            <w:tcBorders>
              <w:top w:val="single" w:color="auto" w:sz="4" w:space="0"/>
            </w:tcBorders>
            <w:vAlign w:val="top"/>
          </w:tcPr>
          <w:p>
            <w:pPr>
              <w:rPr>
                <w:rFonts w:cs="Times New Roman"/>
              </w:rPr>
            </w:pPr>
          </w:p>
        </w:tc>
      </w:tr>
    </w:tbl>
    <w:p>
      <w:pPr>
        <w:spacing w:line="340" w:lineRule="exact"/>
        <w:ind w:left="332" w:hanging="331" w:hangingChars="150"/>
        <w:rPr>
          <w:rFonts w:ascii="仿宋_GB2312" w:eastAsia="仿宋_GB2312"/>
          <w:szCs w:val="21"/>
        </w:rPr>
      </w:pPr>
      <w:r>
        <w:rPr>
          <w:rFonts w:hint="eastAsia" w:ascii="仿宋_GB2312" w:eastAsia="仿宋_GB2312"/>
          <w:szCs w:val="21"/>
        </w:rPr>
        <w:t xml:space="preserve">注：考生与招考单位领导人员有直系血亲、三代以内旁系血亲、近姻亲关系者请填写，如没有则填写无。因未如实填写将影响考生录用。 </w:t>
      </w:r>
    </w:p>
    <w:p>
      <w:pPr>
        <w:spacing w:line="340" w:lineRule="exact"/>
        <w:rPr>
          <w:rFonts w:ascii="仿宋_GB2312" w:eastAsia="仿宋_GB2312"/>
          <w:szCs w:val="21"/>
        </w:rPr>
      </w:pPr>
      <w:r>
        <w:rPr>
          <w:rFonts w:hint="eastAsia" w:ascii="仿宋_GB2312" w:eastAsia="仿宋_GB2312"/>
          <w:szCs w:val="21"/>
        </w:rPr>
        <w:t>1．直系血亲是指是否有祖父母、外祖父母、父母关系。</w:t>
      </w:r>
    </w:p>
    <w:p>
      <w:pPr>
        <w:spacing w:line="340" w:lineRule="exact"/>
        <w:rPr>
          <w:rFonts w:ascii="仿宋_GB2312" w:eastAsia="仿宋_GB2312"/>
          <w:szCs w:val="21"/>
        </w:rPr>
      </w:pPr>
      <w:r>
        <w:rPr>
          <w:rFonts w:hint="eastAsia" w:ascii="仿宋_GB2312" w:eastAsia="仿宋_GB2312"/>
          <w:szCs w:val="21"/>
        </w:rPr>
        <w:t>2．三代以内旁系血亲是指是否有伯叔姑舅姨、兄弟姐妹、堂兄弟姐妹、表兄弟姐妹关系。</w:t>
      </w:r>
    </w:p>
    <w:p>
      <w:pPr>
        <w:spacing w:line="340" w:lineRule="exact"/>
        <w:rPr>
          <w:rFonts w:ascii="仿宋_GB2312" w:eastAsia="仿宋_GB2312"/>
          <w:szCs w:val="21"/>
        </w:rPr>
      </w:pPr>
      <w:r>
        <w:rPr>
          <w:rFonts w:hint="eastAsia" w:ascii="仿宋_GB2312" w:eastAsia="仿宋_GB2312"/>
          <w:szCs w:val="21"/>
        </w:rPr>
        <w:t>3．近姻亲关系是指是否有配偶的父母、配偶的兄弟姐妹及其配偶、三代以内旁系血亲的配偶关系。</w:t>
      </w:r>
    </w:p>
    <w:p>
      <w:pPr>
        <w:spacing w:line="200" w:lineRule="exact"/>
        <w:rPr>
          <w:rFonts w:ascii="仿宋_GB2312" w:eastAsia="仿宋_GB2312"/>
          <w:sz w:val="32"/>
        </w:rPr>
      </w:pPr>
    </w:p>
    <w:p>
      <w:pPr>
        <w:widowControl/>
        <w:spacing w:line="500" w:lineRule="exact"/>
        <w:rPr>
          <w:rFonts w:ascii="仿宋_GB2312" w:hAnsi="黑体" w:eastAsia="仿宋_GB2312" w:cs="宋体"/>
          <w:color w:val="auto"/>
          <w:spacing w:val="8"/>
          <w:kern w:val="0"/>
          <w:sz w:val="32"/>
          <w:szCs w:val="32"/>
        </w:rPr>
      </w:pPr>
      <w:r>
        <w:rPr>
          <w:rFonts w:hint="eastAsia" w:ascii="仿宋_GB2312" w:hAnsi="黑体" w:eastAsia="仿宋_GB2312" w:cs="宋体"/>
          <w:color w:val="auto"/>
          <w:spacing w:val="8"/>
          <w:kern w:val="0"/>
          <w:sz w:val="32"/>
          <w:szCs w:val="32"/>
        </w:rPr>
        <w:t>附件3：</w:t>
      </w:r>
    </w:p>
    <w:p>
      <w:pPr>
        <w:jc w:val="center"/>
        <w:rPr>
          <w:rFonts w:ascii="仿宋_GB2312" w:hAnsi="宋体" w:eastAsia="仿宋_GB2312"/>
          <w:b/>
          <w:color w:val="auto"/>
          <w:sz w:val="32"/>
          <w:szCs w:val="32"/>
        </w:rPr>
      </w:pPr>
    </w:p>
    <w:p>
      <w:pPr>
        <w:jc w:val="center"/>
        <w:rPr>
          <w:rFonts w:hint="eastAsia" w:eastAsia="仿宋_GB2312"/>
          <w:color w:val="auto"/>
          <w:lang w:eastAsia="zh-CN"/>
        </w:rPr>
      </w:pPr>
      <w:r>
        <w:rPr>
          <w:rFonts w:hint="eastAsia" w:ascii="仿宋_GB2312" w:hAnsi="宋体" w:eastAsia="仿宋_GB2312"/>
          <w:b/>
          <w:color w:val="auto"/>
          <w:sz w:val="32"/>
          <w:szCs w:val="32"/>
          <w:lang w:eastAsia="zh-CN"/>
        </w:rPr>
        <w:t>非师范类</w:t>
      </w:r>
      <w:r>
        <w:rPr>
          <w:rFonts w:hint="eastAsia" w:ascii="仿宋_GB2312" w:hAnsi="宋体" w:eastAsia="仿宋_GB2312"/>
          <w:b/>
          <w:color w:val="auto"/>
          <w:sz w:val="32"/>
          <w:szCs w:val="32"/>
        </w:rPr>
        <w:t>应聘对象的专业要求</w:t>
      </w:r>
    </w:p>
    <w:tbl>
      <w:tblPr>
        <w:tblStyle w:val="1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学科</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对应专业及大</w:t>
            </w:r>
            <w:r>
              <w:rPr>
                <w:rFonts w:ascii="仿宋_GB2312" w:eastAsia="仿宋_GB2312"/>
                <w:color w:val="auto"/>
                <w:sz w:val="24"/>
              </w:rPr>
              <w:t>一</w:t>
            </w:r>
            <w:r>
              <w:rPr>
                <w:rFonts w:hint="eastAsia" w:ascii="仿宋_GB2312" w:eastAsia="仿宋_GB2312"/>
                <w:color w:val="auto"/>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语文</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学科教学（语文方向）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；中国语言文学类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数学</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学科教学（数学方向）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；理学、工学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lang w:val="en-US" w:eastAsia="zh-CN"/>
              </w:rPr>
              <w:t>英</w:t>
            </w:r>
            <w:r>
              <w:rPr>
                <w:rFonts w:hint="eastAsia" w:ascii="仿宋_GB2312" w:eastAsia="仿宋_GB2312"/>
                <w:color w:val="auto"/>
                <w:sz w:val="24"/>
                <w:highlight w:val="none"/>
                <w:lang w:eastAsia="zh-CN"/>
              </w:rPr>
              <w:t>语</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学科教学（英语方向）、外国语言学及应用语言学（英语方向）、课程与教学论（英语方向）、英语语言文学</w:t>
            </w:r>
            <w:r>
              <w:rPr>
                <w:rFonts w:hint="eastAsia" w:ascii="仿宋_GB2312" w:eastAsia="仿宋_GB2312"/>
                <w:color w:val="auto"/>
                <w:sz w:val="24"/>
                <w:highlight w:val="no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日语</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外国语言学及应用语言学（日语方向）、日语语言文学</w:t>
            </w:r>
            <w:r>
              <w:rPr>
                <w:rFonts w:hint="eastAsia" w:ascii="仿宋_GB2312" w:eastAsia="仿宋_GB2312"/>
                <w:color w:val="auto"/>
                <w:sz w:val="24"/>
                <w:highlight w:val="none"/>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历史</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人文教育专业；历史学类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68"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eastAsia="zh-CN"/>
              </w:rPr>
              <w:t>物理</w:t>
            </w:r>
          </w:p>
        </w:tc>
        <w:tc>
          <w:tcPr>
            <w:tcW w:w="7392" w:type="dxa"/>
            <w:tcBorders>
              <w:top w:val="single" w:color="auto" w:sz="2" w:space="0"/>
              <w:left w:val="single" w:color="auto" w:sz="2" w:space="0"/>
              <w:bottom w:val="single" w:color="auto" w:sz="2" w:space="0"/>
              <w:right w:val="single" w:color="auto" w:sz="2"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学科教学（</w:t>
            </w:r>
            <w:r>
              <w:rPr>
                <w:rFonts w:hint="eastAsia" w:ascii="仿宋_GB2312" w:eastAsia="仿宋_GB2312"/>
                <w:color w:val="auto"/>
                <w:sz w:val="24"/>
                <w:highlight w:val="none"/>
                <w:lang w:eastAsia="zh-CN"/>
              </w:rPr>
              <w:t>物理</w:t>
            </w:r>
            <w:r>
              <w:rPr>
                <w:rFonts w:hint="eastAsia" w:ascii="仿宋_GB2312" w:eastAsia="仿宋_GB2312"/>
                <w:color w:val="auto"/>
                <w:sz w:val="24"/>
                <w:highlight w:val="none"/>
              </w:rPr>
              <w:t>方向）</w:t>
            </w:r>
            <w:r>
              <w:rPr>
                <w:rFonts w:hint="eastAsia" w:ascii="仿宋_GB2312" w:eastAsia="仿宋_GB2312"/>
                <w:color w:val="auto"/>
                <w:sz w:val="24"/>
                <w:highlight w:val="none"/>
                <w:lang w:eastAsia="zh-CN"/>
              </w:rPr>
              <w:t>专业；理学、工学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68" w:type="dxa"/>
            <w:tcBorders>
              <w:top w:val="single" w:color="auto" w:sz="2"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地理</w:t>
            </w:r>
          </w:p>
        </w:tc>
        <w:tc>
          <w:tcPr>
            <w:tcW w:w="7392" w:type="dxa"/>
            <w:tcBorders>
              <w:top w:val="single" w:color="auto" w:sz="2"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学科教学（地理方向）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；地理科学类、大气科学类、地球物理学类、地质学类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政治</w:t>
            </w:r>
          </w:p>
        </w:tc>
        <w:tc>
          <w:tcPr>
            <w:tcW w:w="73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rPr>
              <w:t>学科教学（思政方向）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；哲学类、法学</w:t>
            </w:r>
            <w:r>
              <w:rPr>
                <w:rFonts w:hint="eastAsia" w:ascii="仿宋_GB2312" w:eastAsia="仿宋_GB2312"/>
                <w:color w:val="auto"/>
                <w:sz w:val="24"/>
                <w:highlight w:val="none"/>
                <w:lang w:eastAsia="zh-CN"/>
              </w:rPr>
              <w:t>类、</w:t>
            </w:r>
            <w:r>
              <w:rPr>
                <w:rFonts w:hint="eastAsia" w:ascii="仿宋_GB2312" w:eastAsia="仿宋_GB2312"/>
                <w:color w:val="auto"/>
                <w:sz w:val="24"/>
                <w:highlight w:val="none"/>
              </w:rPr>
              <w:t>政治学类、社会学类、马克思主义理论类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社政</w:t>
            </w:r>
          </w:p>
        </w:tc>
        <w:tc>
          <w:tcPr>
            <w:tcW w:w="7392" w:type="dxa"/>
            <w:tcBorders>
              <w:left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学科教学（思政、地理、历史方向）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；马克思主义理论类、政治学类、历史学类、地理科学类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eastAsia="仿宋_GB2312"/>
                <w:color w:val="auto"/>
                <w:sz w:val="24"/>
              </w:rPr>
            </w:pPr>
            <w:r>
              <w:rPr>
                <w:rFonts w:hint="eastAsia" w:ascii="仿宋_GB2312" w:eastAsia="仿宋_GB2312"/>
                <w:color w:val="auto"/>
                <w:sz w:val="24"/>
              </w:rPr>
              <w:t>科学</w:t>
            </w:r>
          </w:p>
        </w:tc>
        <w:tc>
          <w:tcPr>
            <w:tcW w:w="7392" w:type="dxa"/>
            <w:tcBorders>
              <w:left w:val="single" w:color="auto" w:sz="4" w:space="0"/>
              <w:right w:val="single" w:color="auto" w:sz="4" w:space="0"/>
            </w:tcBorders>
            <w:vAlign w:val="center"/>
          </w:tcPr>
          <w:p>
            <w:pPr>
              <w:spacing w:line="360" w:lineRule="exact"/>
              <w:jc w:val="center"/>
              <w:rPr>
                <w:rFonts w:ascii="仿宋_GB2312" w:eastAsia="仿宋_GB2312"/>
                <w:color w:val="auto"/>
                <w:sz w:val="24"/>
                <w:highlight w:val="none"/>
              </w:rPr>
            </w:pPr>
            <w:r>
              <w:rPr>
                <w:rFonts w:hint="eastAsia" w:ascii="仿宋_GB2312" w:eastAsia="仿宋_GB2312"/>
                <w:color w:val="auto"/>
                <w:sz w:val="24"/>
                <w:highlight w:val="none"/>
              </w:rPr>
              <w:t>学科教学（物理、化学、生物方向）</w:t>
            </w:r>
            <w:r>
              <w:rPr>
                <w:rFonts w:hint="eastAsia" w:ascii="仿宋_GB2312" w:eastAsia="仿宋_GB2312"/>
                <w:color w:val="auto"/>
                <w:sz w:val="24"/>
                <w:highlight w:val="none"/>
                <w:lang w:eastAsia="zh-CN"/>
              </w:rPr>
              <w:t>专业</w:t>
            </w:r>
            <w:r>
              <w:rPr>
                <w:rFonts w:hint="eastAsia" w:ascii="仿宋_GB2312" w:eastAsia="仿宋_GB2312"/>
                <w:color w:val="auto"/>
                <w:sz w:val="24"/>
                <w:highlight w:val="none"/>
              </w:rPr>
              <w:t>；理学、工学</w:t>
            </w:r>
          </w:p>
        </w:tc>
      </w:tr>
    </w:tbl>
    <w:p>
      <w:pPr>
        <w:spacing w:line="360" w:lineRule="exact"/>
        <w:rPr>
          <w:rFonts w:hint="eastAsia" w:ascii="仿宋_GB2312" w:eastAsia="仿宋_GB2312"/>
          <w:spacing w:val="-4"/>
          <w:sz w:val="32"/>
          <w:szCs w:val="32"/>
        </w:rPr>
      </w:pPr>
      <w:r>
        <w:rPr>
          <w:rFonts w:hint="eastAsia" w:ascii="仿宋_GB2312" w:eastAsia="仿宋_GB2312"/>
          <w:sz w:val="24"/>
        </w:rPr>
        <w:t>非师范类本科应聘对象的专业要求：本科生专业与上述相应应聘学科所提供的专业类别对应一致。</w:t>
      </w:r>
    </w:p>
    <w:p>
      <w:pPr>
        <w:widowControl/>
        <w:spacing w:line="500" w:lineRule="exact"/>
        <w:rPr>
          <w:rFonts w:hint="eastAsia" w:ascii="黑体" w:hAnsi="黑体" w:eastAsia="黑体" w:cs="宋体"/>
          <w:spacing w:val="8"/>
          <w:kern w:val="0"/>
          <w:sz w:val="32"/>
          <w:szCs w:val="32"/>
          <w:lang w:eastAsia="zh-CN"/>
        </w:rPr>
      </w:pPr>
    </w:p>
    <w:p>
      <w:pPr>
        <w:numPr>
          <w:ilvl w:val="0"/>
          <w:numId w:val="0"/>
        </w:numPr>
        <w:jc w:val="both"/>
        <w:rPr>
          <w:rFonts w:hint="default" w:ascii="黑体" w:hAnsi="黑体" w:eastAsia="黑体"/>
          <w:color w:val="FF0000"/>
          <w:spacing w:val="8"/>
          <w:kern w:val="0"/>
          <w:sz w:val="32"/>
          <w:szCs w:val="32"/>
          <w:lang w:val="en-US" w:eastAsia="zh-CN"/>
        </w:rPr>
      </w:pPr>
    </w:p>
    <w:p>
      <w:pPr>
        <w:numPr>
          <w:ilvl w:val="0"/>
          <w:numId w:val="0"/>
        </w:numPr>
        <w:jc w:val="both"/>
        <w:rPr>
          <w:rFonts w:hint="default" w:ascii="黑体" w:hAnsi="黑体" w:eastAsia="黑体"/>
          <w:color w:val="FF0000"/>
          <w:spacing w:val="8"/>
          <w:kern w:val="0"/>
          <w:sz w:val="32"/>
          <w:szCs w:val="32"/>
          <w:lang w:val="en-US" w:eastAsia="zh-CN"/>
        </w:rPr>
      </w:pPr>
    </w:p>
    <w:p>
      <w:pPr>
        <w:numPr>
          <w:ilvl w:val="0"/>
          <w:numId w:val="0"/>
        </w:numPr>
        <w:jc w:val="both"/>
        <w:rPr>
          <w:rFonts w:hint="default" w:ascii="黑体" w:hAnsi="黑体" w:eastAsia="黑体"/>
          <w:color w:val="FF0000"/>
          <w:spacing w:val="8"/>
          <w:kern w:val="0"/>
          <w:sz w:val="32"/>
          <w:szCs w:val="32"/>
          <w:lang w:val="en-US" w:eastAsia="zh-CN"/>
        </w:rPr>
      </w:pPr>
    </w:p>
    <w:p>
      <w:pPr>
        <w:numPr>
          <w:ilvl w:val="0"/>
          <w:numId w:val="0"/>
        </w:numPr>
        <w:jc w:val="both"/>
        <w:rPr>
          <w:rFonts w:hint="default" w:ascii="黑体" w:hAnsi="黑体" w:eastAsia="黑体"/>
          <w:color w:val="FF0000"/>
          <w:spacing w:val="8"/>
          <w:kern w:val="0"/>
          <w:sz w:val="32"/>
          <w:szCs w:val="32"/>
          <w:lang w:val="en-US" w:eastAsia="zh-CN"/>
        </w:rPr>
      </w:pPr>
    </w:p>
    <w:p>
      <w:pPr>
        <w:spacing w:line="560" w:lineRule="exact"/>
        <w:rPr>
          <w:rFonts w:ascii="仿宋_GB2312" w:eastAsia="仿宋_GB2312"/>
          <w:spacing w:val="-4"/>
          <w:sz w:val="32"/>
          <w:szCs w:val="32"/>
        </w:rPr>
      </w:pPr>
      <w:r>
        <w:rPr>
          <w:rFonts w:hint="eastAsia" w:ascii="仿宋_GB2312" w:eastAsia="仿宋_GB2312"/>
          <w:spacing w:val="-4"/>
          <w:sz w:val="32"/>
          <w:szCs w:val="32"/>
        </w:rPr>
        <w:t>附件4：</w:t>
      </w:r>
    </w:p>
    <w:p>
      <w:pPr>
        <w:spacing w:line="560" w:lineRule="exact"/>
        <w:ind w:firstLine="886" w:firstLineChars="200"/>
        <w:jc w:val="center"/>
        <w:rPr>
          <w:rFonts w:ascii="仿宋_GB2312" w:eastAsia="仿宋_GB2312"/>
          <w:b/>
          <w:bCs/>
          <w:sz w:val="44"/>
          <w:szCs w:val="44"/>
        </w:rPr>
      </w:pPr>
      <w:r>
        <w:rPr>
          <w:rFonts w:hint="eastAsia" w:ascii="仿宋_GB2312" w:eastAsia="仿宋_GB2312"/>
          <w:b/>
          <w:bCs/>
          <w:spacing w:val="-4"/>
          <w:sz w:val="44"/>
          <w:szCs w:val="44"/>
        </w:rPr>
        <w:t>嘉善县教育高层次人才引育目录</w:t>
      </w:r>
    </w:p>
    <w:p>
      <w:pPr>
        <w:pStyle w:val="21"/>
        <w:spacing w:line="560" w:lineRule="exact"/>
        <w:ind w:firstLine="646" w:firstLineChars="200"/>
        <w:jc w:val="both"/>
        <w:rPr>
          <w:rFonts w:ascii="仿宋_GB2312" w:hAnsi="Times New Roman" w:eastAsia="仿宋_GB2312" w:cs="Times New Roman"/>
          <w:b/>
          <w:spacing w:val="-4"/>
          <w:sz w:val="32"/>
          <w:szCs w:val="32"/>
          <w:lang w:val="en-US" w:bidi="ar-SA"/>
        </w:rPr>
      </w:pPr>
      <w:r>
        <w:rPr>
          <w:rFonts w:hint="eastAsia" w:ascii="仿宋_GB2312" w:hAnsi="Times New Roman" w:eastAsia="仿宋_GB2312" w:cs="Times New Roman"/>
          <w:b/>
          <w:spacing w:val="-4"/>
          <w:sz w:val="32"/>
          <w:szCs w:val="32"/>
          <w:lang w:val="en-US" w:bidi="ar-SA"/>
        </w:rPr>
        <w:t>一、A类（国家级高端人才）：</w:t>
      </w:r>
      <w:bookmarkStart w:id="0" w:name="bookmark5"/>
      <w:bookmarkEnd w:id="0"/>
      <w:bookmarkStart w:id="1" w:name="bookmark6"/>
      <w:bookmarkEnd w:id="1"/>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1.国家“万人计划”领军人才（教学名师领军人才）、国家“万人计划”青年拔尖人才：</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2.国家级教学名师。</w:t>
      </w:r>
    </w:p>
    <w:p>
      <w:pPr>
        <w:spacing w:line="560" w:lineRule="exact"/>
        <w:ind w:firstLine="646" w:firstLineChars="200"/>
        <w:rPr>
          <w:rFonts w:ascii="仿宋_GB2312" w:eastAsia="仿宋_GB2312"/>
          <w:b/>
          <w:spacing w:val="-4"/>
          <w:sz w:val="32"/>
          <w:szCs w:val="32"/>
        </w:rPr>
      </w:pPr>
      <w:bookmarkStart w:id="2" w:name="bookmark7"/>
      <w:r>
        <w:rPr>
          <w:rFonts w:hint="eastAsia" w:ascii="仿宋_GB2312" w:eastAsia="仿宋_GB2312"/>
          <w:b/>
          <w:spacing w:val="-4"/>
          <w:sz w:val="32"/>
          <w:szCs w:val="32"/>
        </w:rPr>
        <w:t>二</w:t>
      </w:r>
      <w:bookmarkEnd w:id="2"/>
      <w:r>
        <w:rPr>
          <w:rFonts w:hint="eastAsia" w:ascii="仿宋_GB2312" w:eastAsia="仿宋_GB2312"/>
          <w:b/>
          <w:spacing w:val="-4"/>
          <w:sz w:val="32"/>
          <w:szCs w:val="32"/>
        </w:rPr>
        <w:t>、B类（省级高端人才）：</w:t>
      </w:r>
    </w:p>
    <w:p>
      <w:pPr>
        <w:spacing w:line="560" w:lineRule="exact"/>
        <w:ind w:firstLine="646" w:firstLineChars="200"/>
        <w:rPr>
          <w:rFonts w:ascii="仿宋_GB2312" w:eastAsia="仿宋_GB2312"/>
          <w:spacing w:val="-4"/>
          <w:sz w:val="32"/>
          <w:szCs w:val="32"/>
        </w:rPr>
      </w:pPr>
      <w:bookmarkStart w:id="3" w:name="bookmark8"/>
      <w:bookmarkEnd w:id="3"/>
      <w:r>
        <w:rPr>
          <w:rFonts w:hint="eastAsia" w:ascii="仿宋_GB2312" w:eastAsia="仿宋_GB2312"/>
          <w:spacing w:val="-4"/>
          <w:sz w:val="32"/>
          <w:szCs w:val="32"/>
        </w:rPr>
        <w:t>1.浙江省“万人计划”领军人才（教学名师领军人才）、浙江省“万人计划”青年拔尖人才；</w:t>
      </w:r>
      <w:bookmarkStart w:id="4" w:name="bookmark10"/>
      <w:bookmarkEnd w:id="4"/>
      <w:r>
        <w:rPr>
          <w:rFonts w:hint="eastAsia" w:ascii="仿宋_GB2312" w:eastAsia="仿宋_GB2312"/>
          <w:spacing w:val="-4"/>
          <w:sz w:val="32"/>
          <w:szCs w:val="32"/>
        </w:rPr>
        <w:t xml:space="preserve">  </w:t>
      </w:r>
    </w:p>
    <w:p>
      <w:pPr>
        <w:spacing w:line="560" w:lineRule="exact"/>
        <w:ind w:firstLine="646" w:firstLineChars="200"/>
        <w:rPr>
          <w:rFonts w:ascii="仿宋_GB2312" w:eastAsia="仿宋_GB2312"/>
          <w:spacing w:val="-4"/>
          <w:sz w:val="32"/>
          <w:szCs w:val="32"/>
        </w:rPr>
      </w:pPr>
      <w:r>
        <w:rPr>
          <w:rFonts w:hint="eastAsia" w:ascii="仿宋_GB2312" w:eastAsia="仿宋_GB2312"/>
          <w:spacing w:val="-4"/>
          <w:sz w:val="32"/>
          <w:szCs w:val="32"/>
        </w:rPr>
        <w:t>2.浙江省突出贡献中青年专家、浙江省“151”人才工程重点资助和第一、第二层次培养人选</w:t>
      </w:r>
      <w:bookmarkStart w:id="5" w:name="bookmark9"/>
      <w:bookmarkEnd w:id="5"/>
      <w:r>
        <w:rPr>
          <w:rFonts w:hint="eastAsia" w:ascii="仿宋_GB2312" w:eastAsia="仿宋_GB2312"/>
          <w:spacing w:val="-4"/>
          <w:sz w:val="32"/>
          <w:szCs w:val="32"/>
        </w:rPr>
        <w:t>。</w:t>
      </w:r>
    </w:p>
    <w:p>
      <w:pPr>
        <w:spacing w:line="560" w:lineRule="exact"/>
        <w:ind w:firstLine="646" w:firstLineChars="200"/>
        <w:rPr>
          <w:rFonts w:ascii="仿宋_GB2312" w:eastAsia="仿宋_GB2312"/>
          <w:b/>
          <w:sz w:val="32"/>
          <w:szCs w:val="32"/>
          <w:shd w:val="clear" w:color="auto" w:fill="FFFFFF"/>
        </w:rPr>
      </w:pPr>
      <w:r>
        <w:rPr>
          <w:rFonts w:hint="eastAsia" w:ascii="仿宋_GB2312" w:eastAsia="仿宋_GB2312"/>
          <w:b/>
          <w:spacing w:val="-4"/>
          <w:sz w:val="32"/>
          <w:szCs w:val="32"/>
        </w:rPr>
        <w:t>三、C类（紧缺高级人才）：</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1.浙江省“151”人才工程第三层次培养人选，嘉兴市杰出人才重点资助和第一层次培养人选，嘉兴市教育名家，中小学（幼儿园）正高级教师，省特级教师，浙江省首席技师，全国技术能手。</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2.全日制教育类博士研究生；</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3.指导学生在高中数学、物理、化学、生物、信息学奥林匹克竞赛中多次获得全国一、二等奖（3次以上）且在行业内有较高知名度的优秀竞赛指导教师。</w:t>
      </w:r>
    </w:p>
    <w:p>
      <w:pPr>
        <w:spacing w:line="560" w:lineRule="exact"/>
        <w:ind w:firstLine="646" w:firstLineChars="200"/>
        <w:rPr>
          <w:rFonts w:ascii="仿宋_GB2312" w:eastAsia="仿宋_GB2312"/>
          <w:b/>
          <w:spacing w:val="-4"/>
          <w:sz w:val="32"/>
          <w:szCs w:val="32"/>
        </w:rPr>
      </w:pPr>
      <w:r>
        <w:rPr>
          <w:rFonts w:hint="eastAsia" w:ascii="仿宋_GB2312" w:eastAsia="仿宋_GB2312"/>
          <w:b/>
          <w:spacing w:val="-4"/>
          <w:sz w:val="32"/>
          <w:szCs w:val="32"/>
        </w:rPr>
        <w:t>四、D类(高级人才)：</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1.国内全日制硕士研究生（本科背景须为全日制普通高校第一批录取专业）；</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2.国（境）外高校硕士研究生及以上学历（学位）人员，必须为位列ARWU、THE、U.S.News、QS世界大学排名最新榜单前200名高校的毕业生，且本科毕业于国内全日制普通高校第一批录取专业或位列ARWU、THE、U.S.News、QS世界大学排名最新榜单前200名的国（境）外高校；同时获得国家教育部海外硕、</w:t>
      </w:r>
    </w:p>
    <w:p>
      <w:pPr>
        <w:spacing w:line="560" w:lineRule="exact"/>
        <w:rPr>
          <w:rFonts w:ascii="仿宋_GB2312" w:eastAsia="仿宋_GB2312"/>
          <w:spacing w:val="-4"/>
          <w:sz w:val="32"/>
          <w:szCs w:val="32"/>
        </w:rPr>
      </w:pPr>
      <w:r>
        <w:rPr>
          <w:rFonts w:hint="eastAsia" w:ascii="仿宋_GB2312" w:eastAsia="仿宋_GB2312"/>
          <w:spacing w:val="-4"/>
          <w:sz w:val="32"/>
          <w:szCs w:val="32"/>
        </w:rPr>
        <w:t>博士学历（学位）认证。</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3.北京大学、清华大学、复旦大学、上海交通大学、南京大学、浙江大学、中国科学技术大学、哈尔滨工业大学、西安交通大学和北京师范大学、华东师范大学全日制文理类本科毕业生；</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4.指导学生在高中数学、物理、化学、生物或信息学奥林匹克竞赛中多次获得省级一等奖以上（至少5人次）且为主要指导教师。</w:t>
      </w:r>
    </w:p>
    <w:p>
      <w:pPr>
        <w:spacing w:line="560" w:lineRule="exact"/>
        <w:ind w:firstLine="646" w:firstLineChars="200"/>
        <w:rPr>
          <w:rFonts w:ascii="仿宋_GB2312" w:eastAsia="仿宋_GB2312"/>
          <w:b/>
          <w:spacing w:val="-4"/>
          <w:sz w:val="32"/>
          <w:szCs w:val="32"/>
        </w:rPr>
      </w:pPr>
      <w:r>
        <w:rPr>
          <w:rFonts w:hint="eastAsia" w:ascii="仿宋_GB2312" w:eastAsia="仿宋_GB2312"/>
          <w:b/>
          <w:spacing w:val="-4"/>
          <w:sz w:val="32"/>
          <w:szCs w:val="32"/>
        </w:rPr>
        <w:t>五、E类（紧缺人才）：</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1.中国人民大学、北京航空航天大学、北京理工大学、中国农业大学、中央民族大学、南开大学、天津大学、大连理工大学、吉林大学、同济大学、南京大学、东南大学、厦门大学、山东大学、中国海洋大学、武汉大学、华中科技大学、中南大学、中山大学、华南理工大学、四川大学、重庆大学、电子科技大学、西安交通大学、西北工业大学、兰州大学、国防科技大学全日制文理类本科毕业生和南京师范大学、华中师范大学、东北师范大学、陕西师范大学、华南师范大学、湖南师范大学、首都师范大学全日制师范类专业文理本科毕业生。</w:t>
      </w:r>
    </w:p>
    <w:p>
      <w:pPr>
        <w:spacing w:line="560" w:lineRule="exact"/>
        <w:ind w:firstLine="600"/>
        <w:rPr>
          <w:rFonts w:ascii="仿宋_GB2312" w:eastAsia="仿宋_GB2312"/>
          <w:spacing w:val="-4"/>
          <w:sz w:val="32"/>
          <w:szCs w:val="32"/>
        </w:rPr>
      </w:pPr>
      <w:r>
        <w:rPr>
          <w:rFonts w:hint="eastAsia" w:ascii="仿宋_GB2312" w:eastAsia="仿宋_GB2312"/>
          <w:spacing w:val="-4"/>
          <w:sz w:val="32"/>
          <w:szCs w:val="32"/>
        </w:rPr>
        <w:t>2.指导学生在全国职业技能大赛中多次获得金牌（至少3人次）且为主要指导教师。</w:t>
      </w: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widowControl/>
        <w:jc w:val="left"/>
        <w:rPr>
          <w:rFonts w:ascii="黑体" w:hAnsi="黑体" w:eastAsia="黑体" w:cs="方正小标宋简体"/>
          <w:kern w:val="0"/>
          <w:sz w:val="32"/>
          <w:szCs w:val="32"/>
        </w:rPr>
      </w:pPr>
      <w:r>
        <w:rPr>
          <w:rFonts w:ascii="黑体" w:hAnsi="黑体" w:eastAsia="黑体" w:cs="方正小标宋简体"/>
          <w:kern w:val="0"/>
          <w:sz w:val="32"/>
          <w:szCs w:val="32"/>
        </w:rPr>
        <w:br w:type="page"/>
      </w:r>
    </w:p>
    <w:p>
      <w:pPr>
        <w:widowControl/>
        <w:spacing w:line="500" w:lineRule="exact"/>
        <w:jc w:val="left"/>
        <w:rPr>
          <w:rFonts w:ascii="仿宋_GB2312" w:hAnsi="黑体" w:eastAsia="仿宋_GB2312" w:cs="方正小标宋简体"/>
          <w:kern w:val="0"/>
          <w:sz w:val="32"/>
          <w:szCs w:val="32"/>
        </w:rPr>
      </w:pPr>
      <w:r>
        <w:rPr>
          <w:rFonts w:hint="eastAsia" w:ascii="仿宋_GB2312" w:hAnsi="黑体" w:eastAsia="仿宋_GB2312" w:cs="方正小标宋简体"/>
          <w:kern w:val="0"/>
          <w:sz w:val="32"/>
          <w:szCs w:val="32"/>
        </w:rPr>
        <w:t>附件5：</w:t>
      </w:r>
    </w:p>
    <w:p>
      <w:pPr>
        <w:widowControl/>
        <w:spacing w:line="500" w:lineRule="exact"/>
        <w:jc w:val="center"/>
        <w:rPr>
          <w:rFonts w:ascii="黑体" w:hAnsi="黑体" w:eastAsia="黑体"/>
          <w:sz w:val="32"/>
          <w:szCs w:val="32"/>
        </w:rPr>
      </w:pPr>
      <w:r>
        <w:rPr>
          <w:rFonts w:hint="eastAsia" w:ascii="黑体" w:hAnsi="黑体" w:eastAsia="黑体" w:cs="方正小标宋简体"/>
          <w:kern w:val="0"/>
          <w:sz w:val="32"/>
          <w:szCs w:val="32"/>
        </w:rPr>
        <w:t>嘉善县“文教卫紧缺专业技术人才住房券”</w:t>
      </w:r>
    </w:p>
    <w:p>
      <w:pPr>
        <w:widowControl/>
        <w:spacing w:line="500" w:lineRule="exact"/>
        <w:jc w:val="center"/>
        <w:rPr>
          <w:rFonts w:ascii="黑体" w:hAnsi="黑体" w:eastAsia="黑体"/>
          <w:sz w:val="32"/>
          <w:szCs w:val="32"/>
        </w:rPr>
      </w:pPr>
      <w:r>
        <w:rPr>
          <w:rFonts w:hint="eastAsia" w:ascii="黑体" w:hAnsi="黑体" w:eastAsia="黑体" w:cs="方正小标宋简体"/>
          <w:kern w:val="0"/>
          <w:sz w:val="32"/>
          <w:szCs w:val="32"/>
        </w:rPr>
        <w:t>管理和使用暂行办法</w:t>
      </w:r>
    </w:p>
    <w:p>
      <w:pPr>
        <w:widowControl/>
        <w:spacing w:line="500" w:lineRule="exact"/>
        <w:jc w:val="left"/>
        <w:rPr>
          <w:rFonts w:ascii="仿宋_GB2312" w:eastAsia="仿宋_GB2312"/>
          <w:sz w:val="30"/>
          <w:szCs w:val="30"/>
        </w:rPr>
      </w:pP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第一章 总则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第一条</w:t>
      </w:r>
      <w:r>
        <w:rPr>
          <w:rFonts w:eastAsia="仿宋_GB2312"/>
          <w:spacing w:val="-4"/>
          <w:sz w:val="30"/>
          <w:szCs w:val="30"/>
        </w:rPr>
        <w:t> </w:t>
      </w:r>
      <w:r>
        <w:rPr>
          <w:rFonts w:hint="eastAsia" w:ascii="仿宋_GB2312" w:eastAsia="仿宋_GB2312"/>
          <w:spacing w:val="-4"/>
          <w:sz w:val="30"/>
          <w:szCs w:val="30"/>
        </w:rPr>
        <w:t>为深入实施人才强县战略，壮大优质人才基数，引入我县文教卫系统紧缺的专业技术人才，结合《中共嘉善县委嘉善县人民政府关于打造最优人才生态、促进县域人才创业创新高地建设的若干意见》(善委发〔2017〕12号)文件精神，特制定本办法。</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第二条</w:t>
      </w:r>
      <w:r>
        <w:rPr>
          <w:rFonts w:eastAsia="仿宋_GB2312"/>
          <w:spacing w:val="-4"/>
          <w:sz w:val="30"/>
          <w:szCs w:val="30"/>
        </w:rPr>
        <w:t> </w:t>
      </w:r>
      <w:r>
        <w:rPr>
          <w:rFonts w:hint="eastAsia" w:ascii="仿宋_GB2312" w:eastAsia="仿宋_GB2312"/>
          <w:spacing w:val="-4"/>
          <w:sz w:val="30"/>
          <w:szCs w:val="30"/>
        </w:rPr>
        <w:t>“文教卫紧缺专业技术人才住房券”（以下简称“文教卫人才住房券”）可兑现面值等额的购房款，既适用于购买的商品住房，也适用于购买的人才福利房。购买人才福利房的，还可享受最大面积内8折优惠。</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第三条</w:t>
      </w:r>
      <w:r>
        <w:rPr>
          <w:rFonts w:eastAsia="仿宋_GB2312"/>
          <w:spacing w:val="-4"/>
          <w:sz w:val="30"/>
          <w:szCs w:val="30"/>
        </w:rPr>
        <w:t> </w:t>
      </w:r>
      <w:r>
        <w:rPr>
          <w:rFonts w:hint="eastAsia" w:ascii="仿宋_GB2312" w:eastAsia="仿宋_GB2312"/>
          <w:spacing w:val="-4"/>
          <w:sz w:val="30"/>
          <w:szCs w:val="30"/>
        </w:rPr>
        <w:t>“文教卫人才住房券”的兑现仅限于2019年1月1日以后首次在嘉善县购置的房产。</w:t>
      </w:r>
    </w:p>
    <w:p>
      <w:pPr>
        <w:widowControl/>
        <w:spacing w:line="500" w:lineRule="exact"/>
        <w:jc w:val="center"/>
        <w:rPr>
          <w:rFonts w:ascii="仿宋_GB2312" w:eastAsia="仿宋_GB2312"/>
          <w:spacing w:val="-4"/>
          <w:sz w:val="30"/>
          <w:szCs w:val="30"/>
        </w:rPr>
      </w:pPr>
      <w:r>
        <w:rPr>
          <w:rFonts w:eastAsia="仿宋_GB2312"/>
          <w:spacing w:val="-4"/>
          <w:sz w:val="30"/>
          <w:szCs w:val="30"/>
        </w:rPr>
        <w:t> </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第二章</w:t>
      </w:r>
      <w:r>
        <w:rPr>
          <w:rFonts w:eastAsia="仿宋_GB2312"/>
          <w:spacing w:val="-4"/>
          <w:sz w:val="30"/>
          <w:szCs w:val="30"/>
        </w:rPr>
        <w:t> </w:t>
      </w:r>
      <w:r>
        <w:rPr>
          <w:rFonts w:hint="eastAsia" w:ascii="仿宋_GB2312" w:eastAsia="仿宋_GB2312"/>
          <w:spacing w:val="-4"/>
          <w:sz w:val="30"/>
          <w:szCs w:val="30"/>
        </w:rPr>
        <w:t>发放对象及基本条件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第四条</w:t>
      </w:r>
      <w:r>
        <w:rPr>
          <w:rFonts w:eastAsia="仿宋_GB2312"/>
          <w:spacing w:val="-4"/>
          <w:sz w:val="30"/>
          <w:szCs w:val="30"/>
        </w:rPr>
        <w:t> </w:t>
      </w:r>
      <w:r>
        <w:rPr>
          <w:rFonts w:hint="eastAsia" w:ascii="仿宋_GB2312" w:eastAsia="仿宋_GB2312"/>
          <w:spacing w:val="-4"/>
          <w:sz w:val="30"/>
          <w:szCs w:val="30"/>
        </w:rPr>
        <w:t>发放对象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在我县文化系统群众文化、文物博物、工艺美术、体育教练、图书资料、艺术岗位，县属教育系统教学岗位，卫生系统医、药、护、技等卫生专业技术岗位，全职工作且符合发放对象目录的专业技术人才（定向培养生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第五条</w:t>
      </w:r>
      <w:r>
        <w:rPr>
          <w:rFonts w:eastAsia="仿宋_GB2312"/>
          <w:spacing w:val="-4"/>
          <w:sz w:val="30"/>
          <w:szCs w:val="30"/>
        </w:rPr>
        <w:t> </w:t>
      </w:r>
      <w:r>
        <w:rPr>
          <w:rFonts w:hint="eastAsia" w:ascii="仿宋_GB2312" w:eastAsia="仿宋_GB2312"/>
          <w:spacing w:val="-4"/>
          <w:sz w:val="30"/>
          <w:szCs w:val="30"/>
        </w:rPr>
        <w:t>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申请“文教卫人才住房券”的人才应同时具备以下三个基本条件：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（一）2019年1月1日以后新引进或招录的紧缺专业技术人才，文化、教育、卫生系统以正式签订事业单位聘用合同日期为准；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（二）新引进或招录后持续从事相关专业技术工作，且被聘任为相对应级别专业技术职务；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（三）在我县按时连续缴纳社会保险达到相应年份。</w:t>
      </w:r>
    </w:p>
    <w:p>
      <w:pPr>
        <w:widowControl/>
        <w:spacing w:line="500" w:lineRule="exact"/>
        <w:ind w:firstLine="645"/>
        <w:jc w:val="center"/>
        <w:rPr>
          <w:rFonts w:ascii="仿宋_GB2312" w:eastAsia="仿宋_GB2312"/>
          <w:spacing w:val="-4"/>
          <w:sz w:val="30"/>
          <w:szCs w:val="30"/>
        </w:rPr>
      </w:pPr>
      <w:r>
        <w:rPr>
          <w:rFonts w:eastAsia="仿宋_GB2312"/>
          <w:spacing w:val="-4"/>
          <w:sz w:val="30"/>
          <w:szCs w:val="30"/>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第三章 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第六条10类人才的申领标准</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（一）国家级高端人才：缴纳社会保险满1年，可申领“文教卫人才住房券”面值100万元。购买人才福利房可享受优惠的最大面积为120平方米。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（二）省级高端人才：缴纳社会保险满1年，可申领“文教卫人才住房券”面值80万元。购买人才福利房可享受优惠的最大面积为120平方米。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（三）市级高端人才：缴纳社会保险满1年，可申领“文教卫人才住房券”面值60万元。购买人才福利房可享受优惠的最大面积为120平方米。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（四）高级人才：缴纳社会保险满1年，可申领“文教卫人才住房券”面值35万元。购买人才福利房可享受优惠的最大面积为120平方米。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（五）正高级职称人才：缴纳社会保险满1年，可申领“文教卫人才住房券”面值35万元。购买人才福利房可享受优惠的最大面积为120平方米。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（六）副高级职称人才：缴纳社会保险满1年，可申领“文教卫人才住房券”面值30万元。购买人才福利房可享受优惠的最大面积为120平方米。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（七）全日制博士研究生：缴纳社会保险满1年，可申领“文教卫人才住房券”面值30万元。购买人才福利房可享受优惠的最大面积为120平方米。</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（八）全日制硕士研究生（教育系统另含部分“一流大学建设高校”全日制文理类本科）：</w:t>
      </w:r>
      <w:bookmarkStart w:id="6" w:name="OLE_LINK2"/>
      <w:r>
        <w:rPr>
          <w:rFonts w:hint="eastAsia" w:ascii="仿宋_GB2312" w:eastAsia="仿宋_GB2312"/>
          <w:spacing w:val="-4"/>
          <w:sz w:val="30"/>
          <w:szCs w:val="30"/>
        </w:rPr>
        <w:t>缴纳社会保险满2年，</w:t>
      </w:r>
      <w:bookmarkEnd w:id="6"/>
      <w:r>
        <w:rPr>
          <w:rFonts w:hint="eastAsia" w:ascii="仿宋_GB2312" w:eastAsia="仿宋_GB2312"/>
          <w:spacing w:val="-4"/>
          <w:sz w:val="30"/>
          <w:szCs w:val="30"/>
        </w:rPr>
        <w:t>可申领“文教卫人才住房券”面值25万元。购买人才福利房可享受优惠的最大面积为100平方米。</w:t>
      </w:r>
    </w:p>
    <w:p>
      <w:pPr>
        <w:widowControl/>
        <w:spacing w:line="500" w:lineRule="exact"/>
        <w:ind w:firstLine="645"/>
        <w:jc w:val="left"/>
        <w:rPr>
          <w:rFonts w:ascii="仿宋_GB2312" w:eastAsia="仿宋_GB2312"/>
          <w:color w:val="auto"/>
          <w:spacing w:val="-4"/>
          <w:sz w:val="30"/>
          <w:szCs w:val="30"/>
          <w:u w:val="none"/>
        </w:rPr>
      </w:pPr>
      <w:r>
        <w:rPr>
          <w:rFonts w:hint="eastAsia" w:ascii="仿宋_GB2312" w:eastAsia="仿宋_GB2312"/>
          <w:spacing w:val="-4"/>
          <w:sz w:val="30"/>
          <w:szCs w:val="30"/>
        </w:rPr>
        <w:t>（</w:t>
      </w:r>
      <w:r>
        <w:rPr>
          <w:rFonts w:hint="eastAsia" w:ascii="仿宋_GB2312" w:eastAsia="仿宋_GB2312"/>
          <w:color w:val="auto"/>
          <w:spacing w:val="-4"/>
          <w:sz w:val="30"/>
          <w:szCs w:val="30"/>
          <w:u w:val="none"/>
        </w:rPr>
        <w:t>九）“一流大学建设高校”全日制本科（教育系统为其他“一流大学建设高校”全日制文理类本科）：缴纳社会保险满3年，可申领“文教卫人才住房券”面值15万元。购买人才福利房可享受优惠的最大面积为80平方米。</w:t>
      </w:r>
    </w:p>
    <w:p>
      <w:pPr>
        <w:widowControl/>
        <w:spacing w:line="500" w:lineRule="exact"/>
        <w:ind w:firstLine="645"/>
        <w:jc w:val="left"/>
        <w:rPr>
          <w:rFonts w:ascii="仿宋_GB2312" w:eastAsia="仿宋_GB2312"/>
          <w:color w:val="auto"/>
          <w:spacing w:val="-4"/>
          <w:sz w:val="30"/>
          <w:szCs w:val="30"/>
          <w:u w:val="none"/>
        </w:rPr>
      </w:pPr>
      <w:r>
        <w:rPr>
          <w:rFonts w:hint="eastAsia" w:ascii="仿宋_GB2312" w:eastAsia="仿宋_GB2312"/>
          <w:color w:val="auto"/>
          <w:spacing w:val="-4"/>
          <w:sz w:val="30"/>
          <w:szCs w:val="30"/>
          <w:u w:val="none"/>
        </w:rPr>
        <w:t>（十）医学类专业非“一流大学建设高校”全日制本科（独立学院除外）：缴纳社会保险满3年，且在县内公立医疗卫生机构工作满3年，可选择申领“文教卫人才住房券”面值10万元，或可选择购买8折优惠的人才福利房，优惠最大面积为80平方米。</w:t>
      </w:r>
    </w:p>
    <w:p>
      <w:pPr>
        <w:widowControl/>
        <w:spacing w:line="500" w:lineRule="exact"/>
        <w:ind w:firstLine="645"/>
        <w:jc w:val="center"/>
        <w:rPr>
          <w:rFonts w:ascii="仿宋_GB2312" w:eastAsia="仿宋_GB2312"/>
          <w:color w:val="FF0000"/>
          <w:spacing w:val="-4"/>
          <w:sz w:val="30"/>
          <w:szCs w:val="30"/>
          <w:u w:val="none"/>
        </w:rPr>
      </w:pPr>
      <w:r>
        <w:rPr>
          <w:rFonts w:eastAsia="仿宋_GB2312"/>
          <w:color w:val="FF0000"/>
          <w:spacing w:val="-4"/>
          <w:sz w:val="30"/>
          <w:szCs w:val="30"/>
          <w:u w:val="none"/>
        </w:rPr>
        <w:t> </w:t>
      </w:r>
    </w:p>
    <w:p>
      <w:pPr>
        <w:widowControl/>
        <w:spacing w:line="500" w:lineRule="exact"/>
        <w:ind w:firstLine="645"/>
        <w:jc w:val="center"/>
        <w:rPr>
          <w:rFonts w:ascii="仿宋_GB2312" w:eastAsia="仿宋_GB2312"/>
          <w:spacing w:val="-4"/>
          <w:sz w:val="30"/>
          <w:szCs w:val="30"/>
        </w:rPr>
      </w:pPr>
      <w:r>
        <w:rPr>
          <w:rFonts w:hint="eastAsia" w:ascii="仿宋_GB2312" w:eastAsia="仿宋_GB2312"/>
          <w:spacing w:val="-4"/>
          <w:sz w:val="30"/>
          <w:szCs w:val="30"/>
        </w:rPr>
        <w:t>第四章 发放和兑现程序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第七条</w:t>
      </w:r>
      <w:r>
        <w:rPr>
          <w:rFonts w:eastAsia="仿宋_GB2312"/>
          <w:spacing w:val="-4"/>
          <w:sz w:val="30"/>
          <w:szCs w:val="30"/>
        </w:rPr>
        <w:t> </w:t>
      </w:r>
      <w:r>
        <w:rPr>
          <w:rFonts w:hint="eastAsia" w:ascii="仿宋_GB2312" w:eastAsia="仿宋_GB2312"/>
          <w:spacing w:val="-4"/>
          <w:sz w:val="30"/>
          <w:szCs w:val="30"/>
        </w:rPr>
        <w:t>提交申请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通过在线平台（嘉善县人才服务智慧管理平台）向主管部门提交申请，经主管部门初步审查后由县人力社保局进行认定，经认定后，主管部门将通过人员名单在本系统内公示5个工作日。公示无异议后，由主管部门汇总申请人所需纸质材料统一提交县人力社保局进行复核，申请人需提供以下材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（一）个人申请表；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（二）申请人身份证件原件及复印件；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学历学位证书原件及复印件，其中，国内学历提供《教育部学历证书电子注册备案表》，国外学历、学位提供教育部留学服务中心认证的《国外学历学位认证书》，港、澳、台地区学历、学位提供教育部留学服务中心认证的《港澳台学历学位认证书》；</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（四）事业单位聘用合同原件及复印件；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（五）教育专业技术人才提供教师资格证书原件及复印件，卫生专业技术人才提供相关资格证书原件及复印件；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（六）高级职称人才提供相应的职称证书原件及复印件；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（七）高级以上人才提供相应层次的证明材料原件及复印件；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（八）夫妻双方都符合申领标准的，提供结婚证原件及复印件。</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申领“文教卫人才住房券”涉及的个人住房状况经申请人授权后由县建设局、县自然资源规划局代为查询，参保信息、岗位聘任情况经申请人授权后由县人力社保局代为查询。</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第八条</w:t>
      </w:r>
      <w:r>
        <w:rPr>
          <w:rFonts w:eastAsia="仿宋_GB2312"/>
          <w:spacing w:val="-4"/>
          <w:sz w:val="30"/>
          <w:szCs w:val="30"/>
        </w:rPr>
        <w:t> </w:t>
      </w:r>
      <w:r>
        <w:rPr>
          <w:rFonts w:hint="eastAsia" w:ascii="仿宋_GB2312" w:eastAsia="仿宋_GB2312"/>
          <w:spacing w:val="-4"/>
          <w:sz w:val="30"/>
          <w:szCs w:val="30"/>
        </w:rPr>
        <w:t>审核发放</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县人力社保局逐一核查申请人材料，经确认后，集中向社会公示5个工作日。公示无异议后，按照人才类别选择相应“文教卫人才住房券”进行编号登记。“文教卫人才住房券”由主管部门统一领取后发放至申请人。</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第九条</w:t>
      </w:r>
      <w:r>
        <w:rPr>
          <w:rFonts w:eastAsia="仿宋_GB2312"/>
          <w:spacing w:val="-4"/>
          <w:sz w:val="30"/>
          <w:szCs w:val="30"/>
        </w:rPr>
        <w:t> </w:t>
      </w:r>
      <w:r>
        <w:rPr>
          <w:rFonts w:hint="eastAsia" w:ascii="仿宋_GB2312" w:eastAsia="仿宋_GB2312"/>
          <w:spacing w:val="-4"/>
          <w:sz w:val="30"/>
          <w:szCs w:val="30"/>
        </w:rPr>
        <w:t>兑现方式</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申请人购房后，申请人统一于每季度首月的1-15日，持购房全款发票、不动产权证(或购房合同)、“文教卫人才住房券”向县人力社保局申请兑现，申请兑现时申请人必须全职在嘉善工作。经核查无误的，分次逐年兑现。</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（一）</w:t>
      </w:r>
      <w:bookmarkStart w:id="7" w:name="OLE_LINK1"/>
      <w:r>
        <w:rPr>
          <w:rFonts w:hint="eastAsia" w:ascii="仿宋_GB2312" w:eastAsia="仿宋_GB2312"/>
          <w:spacing w:val="-4"/>
          <w:sz w:val="30"/>
          <w:szCs w:val="30"/>
        </w:rPr>
        <w:t>按照“文教卫人才住房券”面值金额4:3:3的比例，分三年兑现到位，直接汇入申请人个人账户</w:t>
      </w:r>
      <w:bookmarkEnd w:id="7"/>
      <w:r>
        <w:rPr>
          <w:rFonts w:hint="eastAsia" w:ascii="仿宋_GB2312" w:eastAsia="仿宋_GB2312"/>
          <w:spacing w:val="-4"/>
          <w:sz w:val="30"/>
          <w:szCs w:val="30"/>
        </w:rPr>
        <w:t>；</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（二）购买人才福利房的，20%的优惠部分，按照4:3:3比例分三年兑现到位，直接汇入申请人个人账户；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（三）兑现额度不得超过购房发票金额，已领取租房补贴的，在兑现第一笔购房补贴金额时扣除相应额度资金；</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（四）已部分或全部兑现“文教卫人才住房券”的，不再变更申请额度。</w:t>
      </w:r>
    </w:p>
    <w:p>
      <w:pPr>
        <w:widowControl/>
        <w:spacing w:line="500" w:lineRule="exact"/>
        <w:jc w:val="center"/>
        <w:rPr>
          <w:rFonts w:ascii="仿宋_GB2312" w:eastAsia="仿宋_GB2312"/>
          <w:spacing w:val="-4"/>
          <w:sz w:val="30"/>
          <w:szCs w:val="30"/>
        </w:rPr>
      </w:pP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第五章 使用要求</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第十条</w:t>
      </w:r>
      <w:r>
        <w:rPr>
          <w:rFonts w:eastAsia="仿宋_GB2312"/>
          <w:spacing w:val="-4"/>
          <w:sz w:val="30"/>
          <w:szCs w:val="30"/>
        </w:rPr>
        <w:t> </w:t>
      </w:r>
      <w:r>
        <w:rPr>
          <w:rFonts w:hint="eastAsia" w:ascii="仿宋_GB2312" w:eastAsia="仿宋_GB2312"/>
          <w:spacing w:val="-4"/>
          <w:sz w:val="30"/>
          <w:szCs w:val="30"/>
        </w:rPr>
        <w:t>“文教卫人才住房券”实行实名制管理，仅限申请人本人使用，且房屋所有权须为申请人一人或与配偶、子女、父母共同所有。</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第十一条</w:t>
      </w:r>
      <w:r>
        <w:rPr>
          <w:rFonts w:eastAsia="仿宋_GB2312"/>
          <w:spacing w:val="-4"/>
          <w:sz w:val="30"/>
          <w:szCs w:val="30"/>
        </w:rPr>
        <w:t> </w:t>
      </w:r>
      <w:r>
        <w:rPr>
          <w:rFonts w:hint="eastAsia" w:ascii="仿宋_GB2312" w:eastAsia="仿宋_GB2312"/>
          <w:spacing w:val="-4"/>
          <w:sz w:val="30"/>
          <w:szCs w:val="30"/>
        </w:rPr>
        <w:t>申请人调离“第四条 发放对象”所列专业技术岗位的，申领的“文教卫人才住房券”即行失效。</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第十二条</w:t>
      </w:r>
      <w:r>
        <w:rPr>
          <w:rFonts w:eastAsia="仿宋_GB2312"/>
          <w:spacing w:val="-4"/>
          <w:sz w:val="30"/>
          <w:szCs w:val="30"/>
        </w:rPr>
        <w:t> </w:t>
      </w:r>
      <w:r>
        <w:rPr>
          <w:rFonts w:hint="eastAsia" w:ascii="仿宋_GB2312" w:eastAsia="仿宋_GB2312"/>
          <w:spacing w:val="-4"/>
          <w:sz w:val="30"/>
          <w:szCs w:val="30"/>
        </w:rPr>
        <w:t>“文教卫人才住房券”有效期为5年，期满后未购房的，不可重新申请。</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第十三条</w:t>
      </w:r>
      <w:r>
        <w:rPr>
          <w:rFonts w:eastAsia="仿宋_GB2312"/>
          <w:spacing w:val="-4"/>
          <w:sz w:val="30"/>
          <w:szCs w:val="30"/>
        </w:rPr>
        <w:t> </w:t>
      </w:r>
      <w:r>
        <w:rPr>
          <w:rFonts w:hint="eastAsia" w:ascii="仿宋_GB2312" w:eastAsia="仿宋_GB2312"/>
          <w:spacing w:val="-4"/>
          <w:sz w:val="30"/>
          <w:szCs w:val="30"/>
        </w:rPr>
        <w:t>主管部门和申请人须对申请材料的真实性负责。在不定期抽查中，如有弄虚作假、骗取“文教卫人才住房券”的，一经查实即取消该申请人的申领资格，追回相应资金，并追究相关当事人责任。</w:t>
      </w:r>
    </w:p>
    <w:p>
      <w:pPr>
        <w:widowControl/>
        <w:spacing w:line="500" w:lineRule="exact"/>
        <w:jc w:val="center"/>
        <w:rPr>
          <w:rFonts w:ascii="仿宋_GB2312" w:eastAsia="仿宋_GB2312"/>
          <w:spacing w:val="-4"/>
          <w:sz w:val="30"/>
          <w:szCs w:val="30"/>
        </w:rPr>
      </w:pPr>
      <w:r>
        <w:rPr>
          <w:rFonts w:hint="eastAsia" w:ascii="仿宋_GB2312" w:eastAsia="仿宋_GB2312"/>
          <w:spacing w:val="-4"/>
          <w:sz w:val="30"/>
          <w:szCs w:val="30"/>
        </w:rPr>
        <w:t>第六章 附则</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第十四条</w:t>
      </w:r>
      <w:r>
        <w:rPr>
          <w:rFonts w:eastAsia="仿宋_GB2312"/>
          <w:spacing w:val="-4"/>
          <w:sz w:val="30"/>
          <w:szCs w:val="30"/>
        </w:rPr>
        <w:t> </w:t>
      </w:r>
      <w:r>
        <w:rPr>
          <w:rFonts w:hint="eastAsia" w:ascii="仿宋_GB2312" w:eastAsia="仿宋_GB2312"/>
          <w:spacing w:val="-4"/>
          <w:sz w:val="30"/>
          <w:szCs w:val="30"/>
        </w:rPr>
        <w:t>相关说明</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（一）人才福利房：政府适时从持有的人才公寓中安排一定数量的房源作为人才福利房,面向人才出售。房源不足时，采用积分制形式进行人员排序，排序靠前者优先选房(积分相同者抽签决定)；</w:t>
      </w:r>
    </w:p>
    <w:p>
      <w:pPr>
        <w:widowControl/>
        <w:spacing w:line="500" w:lineRule="exact"/>
        <w:ind w:firstLine="480"/>
        <w:jc w:val="left"/>
        <w:rPr>
          <w:rFonts w:ascii="仿宋_GB2312" w:eastAsia="仿宋_GB2312"/>
          <w:color w:val="auto"/>
          <w:spacing w:val="-4"/>
          <w:sz w:val="30"/>
          <w:szCs w:val="30"/>
          <w:u w:val="none"/>
        </w:rPr>
      </w:pPr>
      <w:r>
        <w:rPr>
          <w:rFonts w:hint="eastAsia" w:ascii="仿宋_GB2312" w:eastAsia="仿宋_GB2312"/>
          <w:color w:val="auto"/>
          <w:spacing w:val="-4"/>
          <w:sz w:val="30"/>
          <w:szCs w:val="30"/>
          <w:u w:val="none"/>
        </w:rPr>
        <w:t>（二）“双一流高校”、“一流大学建设高校”：《关于公布世界一流大学和一流学科建设高校及建设学科名单的通知》（教研函〔2017〕2号）中明确的高校；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（三）在浙江省外取得高级职称的人员须办理调入审定；具有副高及以上专业技术资格的人员，在已实施自主评聘的单位，自引进之日起一年内须经评聘（审）会确认被聘任为相对应级别专业技术职务；</w:t>
      </w:r>
    </w:p>
    <w:p>
      <w:pPr>
        <w:widowControl/>
        <w:spacing w:line="500" w:lineRule="exact"/>
        <w:ind w:firstLine="480"/>
        <w:jc w:val="left"/>
        <w:rPr>
          <w:rFonts w:ascii="仿宋_GB2312" w:eastAsia="仿宋_GB2312"/>
          <w:spacing w:val="-4"/>
          <w:sz w:val="30"/>
          <w:szCs w:val="30"/>
        </w:rPr>
      </w:pPr>
      <w:r>
        <w:rPr>
          <w:rFonts w:hint="eastAsia" w:ascii="仿宋_GB2312" w:eastAsia="仿宋_GB2312"/>
          <w:spacing w:val="-4"/>
          <w:sz w:val="30"/>
          <w:szCs w:val="30"/>
        </w:rPr>
        <w:t>（四）同一申请人更换用人单位前后，分别符合申请“文教卫人才住房券”或“企业人才住房券”条件，原人才住房券已兑付完毕的，不重复申领、不补差；未兑付完毕的，按最新岗位申领对应的人才住房券，仅可兑现剩余比例的补贴金额。</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第十五条</w:t>
      </w:r>
      <w:r>
        <w:rPr>
          <w:rFonts w:eastAsia="仿宋_GB2312"/>
          <w:spacing w:val="-4"/>
          <w:sz w:val="30"/>
          <w:szCs w:val="30"/>
        </w:rPr>
        <w:t> </w:t>
      </w:r>
      <w:r>
        <w:rPr>
          <w:rFonts w:hint="eastAsia" w:ascii="仿宋_GB2312" w:eastAsia="仿宋_GB2312"/>
          <w:spacing w:val="-4"/>
          <w:sz w:val="30"/>
          <w:szCs w:val="30"/>
        </w:rPr>
        <w:t>夫妻双方都符合“文教卫人才住房券”申领标准的，各自为申请主体，购买人才福利房可享受优惠的最大面积就高计算，“文教卫人才住房券”面值可叠加使用。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夫妻双方分别符合“文教卫人才住房券”与“企业人才住房券”申领标准的，各自为申请主体，购买人才福利房可享受优惠的最大面积就高计算，两类“人才住房券”面值可叠加使用。</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第十六条</w:t>
      </w:r>
      <w:r>
        <w:rPr>
          <w:rFonts w:eastAsia="仿宋_GB2312"/>
          <w:spacing w:val="-4"/>
          <w:sz w:val="30"/>
          <w:szCs w:val="30"/>
        </w:rPr>
        <w:t> </w:t>
      </w:r>
      <w:r>
        <w:rPr>
          <w:rFonts w:hint="eastAsia" w:ascii="仿宋_GB2312" w:eastAsia="仿宋_GB2312"/>
          <w:spacing w:val="-4"/>
          <w:sz w:val="30"/>
          <w:szCs w:val="30"/>
        </w:rPr>
        <w:t>2019年1月1日以后新引进的文化系统非事业在编人员，在我县缴纳社保，符合文化系统发放对象目录，且在我县工作期间获得党政部门颁发的国家级以上重要文化类奖项和荣誉的，可采取“一事一议”的方式，经县文化旅游体育局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七条2019年1月1日以后新引进的文教卫事业在编紧缺专业技术人才，属高级以上人才但未被纳入发放对象目录的，可采取“一事一议”的方式，经主管部门上报并提请县委人才办、县人力社保局研定具体资助事宜。</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第十八条2019年1月1日以后整体引进的文教卫人才团队中有3人及以上符合“文教卫人才住房券”申领条件的，可采取“一事一议”的方式，提供更加及时、高效、便捷的服务。</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第十九条</w:t>
      </w:r>
      <w:r>
        <w:rPr>
          <w:rFonts w:eastAsia="仿宋_GB2312"/>
          <w:spacing w:val="-4"/>
          <w:sz w:val="30"/>
          <w:szCs w:val="30"/>
        </w:rPr>
        <w:t> </w:t>
      </w:r>
      <w:r>
        <w:rPr>
          <w:rFonts w:hint="eastAsia" w:ascii="仿宋_GB2312" w:eastAsia="仿宋_GB2312"/>
          <w:spacing w:val="-4"/>
          <w:sz w:val="30"/>
          <w:szCs w:val="30"/>
        </w:rPr>
        <w:t>文教卫系统发放对象目录中第1—8类高层次人才新引进或招录时间可放宽至2017年3月28日（《中共嘉善县委嘉善县人民政府关于打造最优人才生态、促进县域人才创业创新高地建设的若干意见》(善委发〔2017〕12号)文件发布日期）。</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第二十条</w:t>
      </w:r>
      <w:r>
        <w:rPr>
          <w:rFonts w:eastAsia="仿宋_GB2312"/>
          <w:spacing w:val="-4"/>
          <w:sz w:val="30"/>
          <w:szCs w:val="30"/>
        </w:rPr>
        <w:t> </w:t>
      </w:r>
      <w:r>
        <w:rPr>
          <w:rFonts w:hint="eastAsia" w:ascii="仿宋_GB2312" w:eastAsia="仿宋_GB2312"/>
          <w:spacing w:val="-4"/>
          <w:sz w:val="30"/>
          <w:szCs w:val="30"/>
        </w:rPr>
        <w:t>申领和兑现“文教卫人才住房券”，以引进时的人才类别为准，“一事一议”的除外。</w:t>
      </w:r>
    </w:p>
    <w:p>
      <w:pPr>
        <w:widowControl/>
        <w:spacing w:line="500" w:lineRule="exact"/>
        <w:ind w:firstLine="645"/>
        <w:jc w:val="left"/>
        <w:rPr>
          <w:rFonts w:ascii="仿宋_GB2312" w:eastAsia="仿宋_GB2312"/>
          <w:spacing w:val="-4"/>
          <w:sz w:val="30"/>
          <w:szCs w:val="30"/>
        </w:rPr>
      </w:pPr>
      <w:r>
        <w:rPr>
          <w:rFonts w:hint="eastAsia" w:ascii="仿宋_GB2312" w:eastAsia="仿宋_GB2312"/>
          <w:spacing w:val="-4"/>
          <w:sz w:val="30"/>
          <w:szCs w:val="30"/>
        </w:rPr>
        <w:t>第二十一条</w:t>
      </w:r>
      <w:r>
        <w:rPr>
          <w:rFonts w:eastAsia="仿宋_GB2312"/>
          <w:spacing w:val="-4"/>
          <w:sz w:val="30"/>
          <w:szCs w:val="30"/>
        </w:rPr>
        <w:t> </w:t>
      </w:r>
      <w:r>
        <w:rPr>
          <w:rFonts w:hint="eastAsia" w:ascii="仿宋_GB2312" w:eastAsia="仿宋_GB2312"/>
          <w:spacing w:val="-4"/>
          <w:sz w:val="30"/>
          <w:szCs w:val="30"/>
        </w:rPr>
        <w:t>“文教卫人才住房券”制度由县委人才办牵头，县人力社保局、县财政局、县文化旅游体育局、县教育局、县卫生健康局等部门联合组织实施。县人力社保局具体负责“文教卫人才住房券”的发放和管理。</w:t>
      </w:r>
    </w:p>
    <w:p>
      <w:pPr>
        <w:spacing w:line="500" w:lineRule="exact"/>
        <w:ind w:firstLine="606" w:firstLineChars="200"/>
        <w:rPr>
          <w:rFonts w:ascii="仿宋_GB2312" w:eastAsia="仿宋_GB2312"/>
          <w:spacing w:val="-4"/>
          <w:sz w:val="30"/>
          <w:szCs w:val="30"/>
        </w:rPr>
      </w:pPr>
      <w:r>
        <w:rPr>
          <w:rFonts w:hint="eastAsia" w:ascii="仿宋_GB2312" w:eastAsia="仿宋_GB2312"/>
          <w:spacing w:val="-4"/>
          <w:sz w:val="30"/>
          <w:szCs w:val="30"/>
        </w:rPr>
        <w:t>第二十二条</w:t>
      </w:r>
      <w:r>
        <w:rPr>
          <w:rFonts w:eastAsia="仿宋_GB2312"/>
          <w:spacing w:val="-4"/>
          <w:sz w:val="30"/>
          <w:szCs w:val="30"/>
        </w:rPr>
        <w:t> </w:t>
      </w:r>
      <w:r>
        <w:rPr>
          <w:rFonts w:hint="eastAsia" w:ascii="仿宋_GB2312" w:eastAsia="仿宋_GB2312"/>
          <w:spacing w:val="-4"/>
          <w:sz w:val="30"/>
          <w:szCs w:val="30"/>
        </w:rPr>
        <w:t>本办法自2019年8月1日起施行。</w:t>
      </w:r>
    </w:p>
    <w:p>
      <w:pPr>
        <w:spacing w:line="500" w:lineRule="exact"/>
        <w:jc w:val="center"/>
        <w:rPr>
          <w:rFonts w:ascii="仿宋_GB2312" w:eastAsia="仿宋_GB2312"/>
          <w:spacing w:val="-4"/>
          <w:sz w:val="30"/>
          <w:szCs w:val="30"/>
        </w:rPr>
      </w:pPr>
    </w:p>
    <w:p>
      <w:pPr>
        <w:spacing w:line="500" w:lineRule="exact"/>
        <w:jc w:val="center"/>
        <w:rPr>
          <w:rFonts w:ascii="黑体" w:hAnsi="黑体" w:eastAsia="黑体"/>
          <w:sz w:val="32"/>
          <w:szCs w:val="32"/>
        </w:rPr>
      </w:pPr>
      <w:r>
        <w:rPr>
          <w:rFonts w:hint="eastAsia" w:ascii="黑体" w:hAnsi="黑体" w:eastAsia="黑体"/>
          <w:sz w:val="32"/>
          <w:szCs w:val="32"/>
        </w:rPr>
        <w:t>教育系统发放对象目录</w:t>
      </w:r>
    </w:p>
    <w:p>
      <w:pPr>
        <w:spacing w:line="500" w:lineRule="exact"/>
        <w:rPr>
          <w:rFonts w:ascii="仿宋_GB2312" w:eastAsia="仿宋_GB2312"/>
          <w:sz w:val="30"/>
          <w:szCs w:val="30"/>
        </w:rPr>
      </w:pPr>
      <w:r>
        <w:rPr>
          <w:rFonts w:hint="eastAsia" w:ascii="仿宋_GB2312" w:eastAsia="仿宋_GB2312"/>
          <w:sz w:val="30"/>
          <w:szCs w:val="30"/>
        </w:rPr>
        <w:t>一、国家级高端人才：</w:t>
      </w:r>
    </w:p>
    <w:p>
      <w:pPr>
        <w:spacing w:line="500" w:lineRule="exact"/>
        <w:rPr>
          <w:rFonts w:ascii="仿宋_GB2312" w:eastAsia="仿宋_GB2312"/>
          <w:sz w:val="30"/>
          <w:szCs w:val="30"/>
        </w:rPr>
      </w:pPr>
      <w:r>
        <w:rPr>
          <w:rFonts w:hint="eastAsia" w:ascii="仿宋_GB2312" w:eastAsia="仿宋_GB2312"/>
          <w:sz w:val="30"/>
          <w:szCs w:val="30"/>
        </w:rPr>
        <w:t>1.国家级教学名师；</w:t>
      </w:r>
    </w:p>
    <w:p>
      <w:pPr>
        <w:spacing w:line="500" w:lineRule="exact"/>
        <w:rPr>
          <w:rFonts w:ascii="仿宋_GB2312" w:eastAsia="仿宋_GB2312"/>
          <w:sz w:val="30"/>
          <w:szCs w:val="30"/>
        </w:rPr>
      </w:pPr>
      <w:r>
        <w:rPr>
          <w:rFonts w:hint="eastAsia" w:ascii="仿宋_GB2312" w:eastAsia="仿宋_GB2312"/>
          <w:sz w:val="30"/>
          <w:szCs w:val="30"/>
        </w:rPr>
        <w:t>2.国家“万人计划”领军人才（教学名师领军人才）、国家“万人计划”青年拔尖人才。</w:t>
      </w:r>
    </w:p>
    <w:p>
      <w:pPr>
        <w:spacing w:line="500" w:lineRule="exact"/>
        <w:rPr>
          <w:rFonts w:ascii="仿宋_GB2312" w:eastAsia="仿宋_GB2312"/>
          <w:sz w:val="30"/>
          <w:szCs w:val="30"/>
        </w:rPr>
      </w:pPr>
      <w:r>
        <w:rPr>
          <w:rFonts w:hint="eastAsia" w:ascii="仿宋_GB2312" w:eastAsia="仿宋_GB2312"/>
          <w:sz w:val="30"/>
          <w:szCs w:val="30"/>
        </w:rPr>
        <w:t>二、省级高端人才：</w:t>
      </w:r>
    </w:p>
    <w:p>
      <w:pPr>
        <w:spacing w:line="500" w:lineRule="exact"/>
        <w:rPr>
          <w:rFonts w:ascii="仿宋_GB2312" w:eastAsia="仿宋_GB2312"/>
          <w:sz w:val="30"/>
          <w:szCs w:val="30"/>
        </w:rPr>
      </w:pPr>
      <w:r>
        <w:rPr>
          <w:rFonts w:hint="eastAsia" w:ascii="仿宋_GB2312" w:eastAsia="仿宋_GB2312"/>
          <w:sz w:val="30"/>
          <w:szCs w:val="30"/>
        </w:rPr>
        <w:t>1.省有突出贡献中青年专家、省“151”人才工程重点资助和第一、第二层次培养人选、省特级教师、省高校教学名师；</w:t>
      </w:r>
    </w:p>
    <w:p>
      <w:pPr>
        <w:spacing w:line="500" w:lineRule="exact"/>
        <w:rPr>
          <w:rFonts w:ascii="仿宋_GB2312" w:eastAsia="仿宋_GB2312"/>
          <w:sz w:val="30"/>
          <w:szCs w:val="30"/>
        </w:rPr>
      </w:pPr>
      <w:r>
        <w:rPr>
          <w:rFonts w:hint="eastAsia" w:ascii="仿宋_GB2312" w:eastAsia="仿宋_GB2312"/>
          <w:sz w:val="30"/>
          <w:szCs w:val="30"/>
        </w:rPr>
        <w:t>2.省“万人计划”领军人才（教学名师领军人才）、省“万人计划”青年拔尖人才；</w:t>
      </w:r>
    </w:p>
    <w:p>
      <w:pPr>
        <w:spacing w:line="500" w:lineRule="exact"/>
        <w:rPr>
          <w:rFonts w:ascii="仿宋_GB2312" w:eastAsia="仿宋_GB2312"/>
          <w:sz w:val="30"/>
          <w:szCs w:val="30"/>
        </w:rPr>
      </w:pPr>
      <w:r>
        <w:rPr>
          <w:rFonts w:hint="eastAsia" w:ascii="仿宋_GB2312" w:eastAsia="仿宋_GB2312"/>
          <w:sz w:val="30"/>
          <w:szCs w:val="30"/>
        </w:rPr>
        <w:t>3.全国优秀教师获得者、省杰出教师获得者。</w:t>
      </w:r>
    </w:p>
    <w:p>
      <w:pPr>
        <w:spacing w:line="500" w:lineRule="exact"/>
        <w:rPr>
          <w:rFonts w:ascii="仿宋_GB2312" w:eastAsia="仿宋_GB2312"/>
          <w:sz w:val="30"/>
          <w:szCs w:val="30"/>
        </w:rPr>
      </w:pPr>
      <w:r>
        <w:rPr>
          <w:rFonts w:hint="eastAsia" w:ascii="仿宋_GB2312" w:eastAsia="仿宋_GB2312"/>
          <w:sz w:val="30"/>
          <w:szCs w:val="30"/>
        </w:rPr>
        <w:t>三、市级高端人才：</w:t>
      </w:r>
    </w:p>
    <w:p>
      <w:pPr>
        <w:spacing w:line="500" w:lineRule="exact"/>
        <w:rPr>
          <w:rFonts w:ascii="仿宋_GB2312" w:eastAsia="仿宋_GB2312"/>
          <w:sz w:val="30"/>
          <w:szCs w:val="30"/>
        </w:rPr>
      </w:pPr>
      <w:r>
        <w:rPr>
          <w:rFonts w:hint="eastAsia" w:ascii="仿宋_GB2312" w:eastAsia="仿宋_GB2312"/>
          <w:sz w:val="30"/>
          <w:szCs w:val="30"/>
        </w:rPr>
        <w:t>省“151”人才工程第三层次培养人选，市杰出人才重点资助和第一层次培养人选，市名师名校长、市教育领军人才、市教育名家。</w:t>
      </w:r>
    </w:p>
    <w:p>
      <w:pPr>
        <w:spacing w:line="500" w:lineRule="exact"/>
        <w:rPr>
          <w:rFonts w:ascii="仿宋_GB2312" w:eastAsia="仿宋_GB2312"/>
          <w:sz w:val="30"/>
          <w:szCs w:val="30"/>
        </w:rPr>
      </w:pPr>
      <w:r>
        <w:rPr>
          <w:rFonts w:hint="eastAsia" w:ascii="仿宋_GB2312" w:eastAsia="仿宋_GB2312"/>
          <w:sz w:val="30"/>
          <w:szCs w:val="30"/>
        </w:rPr>
        <w:t>四、高级人才：</w:t>
      </w:r>
    </w:p>
    <w:p>
      <w:pPr>
        <w:spacing w:line="500" w:lineRule="exact"/>
        <w:rPr>
          <w:rFonts w:ascii="仿宋_GB2312" w:eastAsia="仿宋_GB2312"/>
          <w:sz w:val="30"/>
          <w:szCs w:val="30"/>
        </w:rPr>
      </w:pPr>
      <w:r>
        <w:rPr>
          <w:rFonts w:hint="eastAsia" w:ascii="仿宋_GB2312" w:eastAsia="仿宋_GB2312"/>
          <w:sz w:val="30"/>
          <w:szCs w:val="30"/>
        </w:rPr>
        <w:t>“南湖百杰”优秀人才、市杰出人才第二层次培养人选。</w:t>
      </w:r>
    </w:p>
    <w:p>
      <w:pPr>
        <w:spacing w:line="500" w:lineRule="exact"/>
        <w:rPr>
          <w:rFonts w:ascii="仿宋_GB2312" w:eastAsia="仿宋_GB2312"/>
          <w:sz w:val="30"/>
          <w:szCs w:val="30"/>
        </w:rPr>
      </w:pPr>
      <w:r>
        <w:rPr>
          <w:rFonts w:hint="eastAsia" w:ascii="仿宋_GB2312" w:eastAsia="仿宋_GB2312"/>
          <w:sz w:val="30"/>
          <w:szCs w:val="30"/>
        </w:rPr>
        <w:t>五、正高级职称人才。</w:t>
      </w:r>
    </w:p>
    <w:p>
      <w:pPr>
        <w:spacing w:line="500" w:lineRule="exact"/>
        <w:rPr>
          <w:rFonts w:ascii="仿宋_GB2312" w:eastAsia="仿宋_GB2312"/>
          <w:sz w:val="30"/>
          <w:szCs w:val="30"/>
        </w:rPr>
      </w:pPr>
      <w:r>
        <w:rPr>
          <w:rFonts w:hint="eastAsia" w:ascii="仿宋_GB2312" w:eastAsia="仿宋_GB2312"/>
          <w:sz w:val="30"/>
          <w:szCs w:val="30"/>
        </w:rPr>
        <w:t>六、副高级职称人才。</w:t>
      </w:r>
    </w:p>
    <w:p>
      <w:pPr>
        <w:spacing w:line="500" w:lineRule="exact"/>
        <w:rPr>
          <w:rFonts w:ascii="仿宋_GB2312" w:eastAsia="仿宋_GB2312"/>
          <w:sz w:val="30"/>
          <w:szCs w:val="30"/>
        </w:rPr>
      </w:pPr>
      <w:r>
        <w:rPr>
          <w:rFonts w:hint="eastAsia" w:ascii="仿宋_GB2312" w:eastAsia="仿宋_GB2312"/>
          <w:sz w:val="30"/>
          <w:szCs w:val="30"/>
        </w:rPr>
        <w:t>七、全日制博士研究生。</w:t>
      </w:r>
    </w:p>
    <w:p>
      <w:pPr>
        <w:spacing w:line="500" w:lineRule="exact"/>
        <w:rPr>
          <w:rFonts w:ascii="仿宋_GB2312" w:eastAsia="仿宋_GB2312"/>
          <w:color w:val="auto"/>
          <w:sz w:val="30"/>
          <w:szCs w:val="30"/>
          <w:u w:val="none"/>
        </w:rPr>
      </w:pPr>
      <w:r>
        <w:rPr>
          <w:rFonts w:hint="eastAsia" w:ascii="仿宋_GB2312" w:eastAsia="仿宋_GB2312"/>
          <w:color w:val="auto"/>
          <w:sz w:val="30"/>
          <w:szCs w:val="30"/>
          <w:u w:val="none"/>
        </w:rPr>
        <w:t>八、全日制硕士研究生（本科须为“双一流”高校）、部分“一流大学建设高校”全日制文理类本科（北京大学、清华大学、浙江大学、复旦大学、上海交通大学、南京大学、中国科学技术大学、哈尔滨工业大学、西安交通大学、北京师范大学、华东师范大学）。</w:t>
      </w:r>
    </w:p>
    <w:p>
      <w:pPr>
        <w:spacing w:line="500" w:lineRule="exact"/>
        <w:rPr>
          <w:rFonts w:ascii="仿宋_GB2312" w:eastAsia="仿宋_GB2312"/>
          <w:color w:val="auto"/>
          <w:sz w:val="30"/>
          <w:szCs w:val="30"/>
          <w:u w:val="none"/>
        </w:rPr>
      </w:pPr>
      <w:r>
        <w:rPr>
          <w:rFonts w:hint="eastAsia" w:ascii="仿宋_GB2312" w:eastAsia="仿宋_GB2312"/>
          <w:color w:val="auto"/>
          <w:sz w:val="30"/>
          <w:szCs w:val="30"/>
          <w:u w:val="none"/>
        </w:rPr>
        <w:t>九、其他“一流大学建设高校”全日制文理类本科。</w:t>
      </w:r>
    </w:p>
    <w:p>
      <w:pPr>
        <w:spacing w:line="500" w:lineRule="exact"/>
        <w:rPr>
          <w:rFonts w:ascii="仿宋_GB2312" w:eastAsia="仿宋_GB2312"/>
          <w:sz w:val="30"/>
          <w:szCs w:val="30"/>
        </w:rPr>
      </w:pPr>
      <w:r>
        <w:rPr>
          <w:rFonts w:hint="eastAsia" w:ascii="仿宋_GB2312" w:eastAsia="仿宋_GB2312"/>
          <w:sz w:val="30"/>
          <w:szCs w:val="30"/>
        </w:rPr>
        <w:t>以上人才新引进或招录后须持有教师资格证书，持续从事教学工作，且被聘任为相对应级别专业技术职务。</w:t>
      </w:r>
    </w:p>
    <w:p>
      <w:pPr>
        <w:spacing w:line="200" w:lineRule="exact"/>
        <w:rPr>
          <w:rFonts w:ascii="仿宋_GB2312" w:eastAsia="仿宋_GB2312"/>
          <w:sz w:val="32"/>
        </w:rPr>
      </w:pPr>
    </w:p>
    <w:p>
      <w:pPr>
        <w:spacing w:line="200" w:lineRule="exact"/>
        <w:rPr>
          <w:rFonts w:ascii="仿宋_GB2312" w:eastAsia="仿宋_GB2312"/>
          <w:sz w:val="32"/>
        </w:rPr>
      </w:pPr>
    </w:p>
    <w:p>
      <w:pPr>
        <w:spacing w:line="200" w:lineRule="exact"/>
        <w:rPr>
          <w:rFonts w:ascii="仿宋_GB2312" w:eastAsia="仿宋_GB2312"/>
          <w:sz w:val="32"/>
        </w:rPr>
      </w:pPr>
    </w:p>
    <w:p>
      <w:pPr>
        <w:numPr>
          <w:ilvl w:val="0"/>
          <w:numId w:val="0"/>
        </w:numPr>
        <w:jc w:val="both"/>
        <w:rPr>
          <w:rFonts w:hint="default" w:ascii="黑体" w:hAnsi="黑体" w:eastAsia="黑体"/>
          <w:color w:val="FF0000"/>
          <w:spacing w:val="8"/>
          <w:kern w:val="0"/>
          <w:sz w:val="32"/>
          <w:szCs w:val="32"/>
          <w:lang w:val="en-US" w:eastAsia="zh-CN"/>
        </w:rPr>
      </w:pPr>
    </w:p>
    <w:p>
      <w:pPr>
        <w:numPr>
          <w:ilvl w:val="0"/>
          <w:numId w:val="0"/>
        </w:numPr>
        <w:jc w:val="both"/>
        <w:rPr>
          <w:rFonts w:hint="default" w:ascii="黑体" w:hAnsi="黑体" w:eastAsia="黑体"/>
          <w:color w:val="FF0000"/>
          <w:spacing w:val="8"/>
          <w:kern w:val="0"/>
          <w:sz w:val="32"/>
          <w:szCs w:val="32"/>
          <w:lang w:val="en-US" w:eastAsia="zh-CN"/>
        </w:rPr>
      </w:pPr>
    </w:p>
    <w:p>
      <w:pPr>
        <w:ind w:firstLine="331" w:firstLineChars="100"/>
        <w:jc w:val="left"/>
        <w:rPr>
          <w:rFonts w:hint="default" w:ascii="仿宋_GB2312" w:hAnsi="仿宋_GB2312" w:eastAsia="仿宋_GB2312" w:cs="仿宋_GB2312"/>
          <w:b w:val="0"/>
          <w:bCs/>
          <w:color w:val="000000"/>
          <w:kern w:val="0"/>
          <w:sz w:val="32"/>
          <w:szCs w:val="32"/>
          <w:lang w:val="en-US" w:eastAsia="zh-CN"/>
        </w:rPr>
      </w:pPr>
      <w:r>
        <w:rPr>
          <w:rFonts w:hint="eastAsia" w:ascii="仿宋_GB2312" w:hAnsi="仿宋_GB2312" w:eastAsia="仿宋_GB2312" w:cs="仿宋_GB2312"/>
          <w:b w:val="0"/>
          <w:bCs/>
          <w:color w:val="000000"/>
          <w:kern w:val="0"/>
          <w:sz w:val="32"/>
          <w:szCs w:val="32"/>
        </w:rPr>
        <w:t>附件</w:t>
      </w:r>
      <w:r>
        <w:rPr>
          <w:rFonts w:hint="eastAsia" w:ascii="仿宋_GB2312" w:hAnsi="仿宋_GB2312" w:eastAsia="仿宋_GB2312" w:cs="仿宋_GB2312"/>
          <w:b w:val="0"/>
          <w:bCs/>
          <w:color w:val="000000"/>
          <w:kern w:val="0"/>
          <w:sz w:val="32"/>
          <w:szCs w:val="32"/>
          <w:lang w:val="en-US" w:eastAsia="zh-CN"/>
        </w:rPr>
        <w:t>6:</w:t>
      </w:r>
    </w:p>
    <w:p>
      <w:pPr>
        <w:widowControl/>
        <w:spacing w:line="560" w:lineRule="exact"/>
        <w:jc w:val="center"/>
        <w:rPr>
          <w:rFonts w:ascii="Times New Roman" w:hAnsi="Times New Roman" w:eastAsia="方正小标宋简体" w:cs="Arial"/>
          <w:color w:val="000000"/>
          <w:kern w:val="0"/>
          <w:sz w:val="44"/>
          <w:szCs w:val="44"/>
          <w:lang w:val="zh-CN"/>
        </w:rPr>
      </w:pPr>
      <w:r>
        <w:rPr>
          <w:rFonts w:hint="eastAsia" w:ascii="Times New Roman" w:hAnsi="Times New Roman" w:eastAsia="方正小标宋简体" w:cs="Arial"/>
          <w:color w:val="000000"/>
          <w:kern w:val="0"/>
          <w:sz w:val="44"/>
          <w:szCs w:val="44"/>
          <w:lang w:val="zh-CN"/>
        </w:rPr>
        <w:t>健康承诺书</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843"/>
        <w:gridCol w:w="315"/>
        <w:gridCol w:w="851"/>
        <w:gridCol w:w="567"/>
        <w:gridCol w:w="1559"/>
        <w:gridCol w:w="186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姓名</w:t>
            </w:r>
          </w:p>
        </w:tc>
        <w:tc>
          <w:tcPr>
            <w:tcW w:w="1158" w:type="dxa"/>
            <w:gridSpan w:val="2"/>
            <w:vAlign w:val="center"/>
          </w:tcPr>
          <w:p>
            <w:pPr>
              <w:widowControl/>
              <w:spacing w:line="360" w:lineRule="exact"/>
              <w:jc w:val="left"/>
              <w:rPr>
                <w:rFonts w:ascii="仿宋_GB2312" w:hAnsi="宋体" w:eastAsia="Arial"/>
                <w:kern w:val="0"/>
                <w:sz w:val="28"/>
                <w:szCs w:val="28"/>
                <w:lang w:val="zh-CN"/>
              </w:rPr>
            </w:pPr>
          </w:p>
        </w:tc>
        <w:tc>
          <w:tcPr>
            <w:tcW w:w="851" w:type="dxa"/>
            <w:vAlign w:val="center"/>
          </w:tcPr>
          <w:p>
            <w:pPr>
              <w:widowControl/>
              <w:spacing w:line="360" w:lineRule="exact"/>
              <w:jc w:val="left"/>
              <w:rPr>
                <w:rFonts w:ascii="仿宋_GB2312" w:hAnsi="宋体" w:eastAsia="Arial"/>
                <w:kern w:val="0"/>
                <w:sz w:val="28"/>
                <w:szCs w:val="28"/>
                <w:lang w:val="zh-CN"/>
              </w:rPr>
            </w:pPr>
            <w:r>
              <w:rPr>
                <w:rFonts w:hint="eastAsia" w:ascii="黑体" w:hAnsi="黑体" w:eastAsia="黑体" w:cs="黑体"/>
                <w:kern w:val="0"/>
                <w:sz w:val="28"/>
                <w:szCs w:val="28"/>
                <w:lang w:val="zh-CN"/>
              </w:rPr>
              <w:t>性别</w:t>
            </w:r>
          </w:p>
        </w:tc>
        <w:tc>
          <w:tcPr>
            <w:tcW w:w="567" w:type="dxa"/>
            <w:vAlign w:val="center"/>
          </w:tcPr>
          <w:p>
            <w:pPr>
              <w:widowControl/>
              <w:spacing w:line="360" w:lineRule="exact"/>
              <w:jc w:val="left"/>
              <w:rPr>
                <w:rFonts w:ascii="仿宋_GB2312" w:hAnsi="宋体" w:eastAsia="Arial"/>
                <w:kern w:val="0"/>
                <w:sz w:val="28"/>
                <w:szCs w:val="28"/>
                <w:lang w:val="zh-CN"/>
              </w:rPr>
            </w:pPr>
          </w:p>
        </w:tc>
        <w:tc>
          <w:tcPr>
            <w:tcW w:w="1559" w:type="dxa"/>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手机号码</w:t>
            </w:r>
          </w:p>
        </w:tc>
        <w:tc>
          <w:tcPr>
            <w:tcW w:w="2729" w:type="dxa"/>
            <w:gridSpan w:val="2"/>
            <w:vAlign w:val="center"/>
          </w:tcPr>
          <w:p>
            <w:pPr>
              <w:widowControl/>
              <w:spacing w:line="360" w:lineRule="exact"/>
              <w:jc w:val="left"/>
              <w:rPr>
                <w:rFonts w:ascii="仿宋_GB2312" w:hAnsi="宋体" w:eastAsia="Arial"/>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身份证号码</w:t>
            </w:r>
          </w:p>
        </w:tc>
        <w:tc>
          <w:tcPr>
            <w:tcW w:w="2576" w:type="dxa"/>
            <w:gridSpan w:val="4"/>
            <w:vAlign w:val="center"/>
          </w:tcPr>
          <w:p>
            <w:pPr>
              <w:widowControl/>
              <w:spacing w:line="360" w:lineRule="exact"/>
              <w:jc w:val="left"/>
              <w:rPr>
                <w:rFonts w:ascii="仿宋_GB2312" w:hAnsi="宋体" w:eastAsia="Arial"/>
                <w:kern w:val="0"/>
                <w:sz w:val="28"/>
                <w:szCs w:val="28"/>
                <w:lang w:val="zh-CN"/>
              </w:rPr>
            </w:pPr>
          </w:p>
        </w:tc>
        <w:tc>
          <w:tcPr>
            <w:tcW w:w="1559" w:type="dxa"/>
            <w:vAlign w:val="center"/>
          </w:tcPr>
          <w:p>
            <w:pPr>
              <w:widowControl/>
              <w:spacing w:line="360" w:lineRule="exact"/>
              <w:jc w:val="left"/>
              <w:rPr>
                <w:rFonts w:ascii="黑体" w:hAnsi="黑体" w:eastAsia="黑体" w:cs="黑体"/>
                <w:kern w:val="0"/>
                <w:sz w:val="28"/>
                <w:szCs w:val="28"/>
                <w:lang w:val="zh-CN"/>
              </w:rPr>
            </w:pPr>
            <w:r>
              <w:rPr>
                <w:rFonts w:hint="eastAsia" w:ascii="黑体" w:hAnsi="黑体" w:eastAsia="黑体" w:cs="黑体"/>
                <w:kern w:val="0"/>
                <w:sz w:val="28"/>
                <w:szCs w:val="28"/>
                <w:lang w:val="zh-CN"/>
              </w:rPr>
              <w:t>人员类别</w:t>
            </w:r>
          </w:p>
        </w:tc>
        <w:tc>
          <w:tcPr>
            <w:tcW w:w="2729" w:type="dxa"/>
            <w:gridSpan w:val="2"/>
            <w:vAlign w:val="center"/>
          </w:tcPr>
          <w:p>
            <w:pPr>
              <w:widowControl/>
              <w:spacing w:line="360" w:lineRule="exact"/>
              <w:jc w:val="left"/>
              <w:rPr>
                <w:rFonts w:ascii="仿宋_GB2312" w:hAnsi="宋体" w:eastAsia="Arial"/>
                <w:kern w:val="0"/>
                <w:sz w:val="22"/>
                <w:lang w:val="zh-CN"/>
              </w:rPr>
            </w:pPr>
            <w:r>
              <w:rPr>
                <w:rFonts w:hint="eastAsia" w:ascii="宋体" w:hAnsi="宋体"/>
                <w:kern w:val="0"/>
                <w:sz w:val="22"/>
                <w:lang w:val="zh-CN"/>
              </w:rPr>
              <w:t>应聘人员</w:t>
            </w:r>
            <w:r>
              <w:rPr>
                <w:rFonts w:ascii="Arial" w:hAnsi="Arial" w:eastAsia="Arial" w:cs="Arial"/>
                <w:kern w:val="0"/>
                <w:sz w:val="22"/>
                <w:lang w:val="zh-CN"/>
              </w:rPr>
              <w:t>□</w:t>
            </w:r>
            <w:r>
              <w:rPr>
                <w:rFonts w:hint="eastAsia" w:ascii="仿宋_GB2312" w:hAnsi="宋体"/>
                <w:kern w:val="0"/>
                <w:sz w:val="22"/>
                <w:lang w:val="zh-CN"/>
              </w:rPr>
              <w:t xml:space="preserve"> </w:t>
            </w:r>
            <w:r>
              <w:rPr>
                <w:rFonts w:ascii="仿宋_GB2312" w:hAnsi="宋体"/>
                <w:kern w:val="0"/>
                <w:sz w:val="22"/>
                <w:lang w:val="zh-CN"/>
              </w:rPr>
              <w:t xml:space="preserve"> </w:t>
            </w:r>
            <w:r>
              <w:rPr>
                <w:rFonts w:hint="eastAsia" w:ascii="仿宋_GB2312" w:hAnsi="宋体"/>
                <w:kern w:val="0"/>
                <w:sz w:val="22"/>
                <w:lang w:val="zh-CN"/>
              </w:rPr>
              <w:t>来宾</w:t>
            </w:r>
            <w:r>
              <w:rPr>
                <w:rFonts w:hint="eastAsia" w:ascii="仿宋_GB2312" w:hAnsi="宋体" w:eastAsia="Arial"/>
                <w:kern w:val="0"/>
                <w:sz w:val="22"/>
                <w:lang w:val="zh-CN"/>
              </w:rPr>
              <w:t>□</w:t>
            </w:r>
          </w:p>
          <w:p>
            <w:pPr>
              <w:widowControl/>
              <w:spacing w:line="360" w:lineRule="exact"/>
              <w:jc w:val="left"/>
              <w:rPr>
                <w:rFonts w:ascii="仿宋_GB2312" w:hAnsi="宋体" w:eastAsia="Arial"/>
                <w:kern w:val="0"/>
                <w:sz w:val="28"/>
                <w:szCs w:val="28"/>
                <w:lang w:val="zh-CN"/>
              </w:rPr>
            </w:pPr>
            <w:r>
              <w:rPr>
                <w:rFonts w:hint="eastAsia" w:ascii="宋体" w:hAnsi="宋体"/>
                <w:kern w:val="0"/>
                <w:sz w:val="22"/>
                <w:lang w:val="zh-CN"/>
              </w:rPr>
              <w:t>工作人员</w:t>
            </w:r>
            <w:r>
              <w:rPr>
                <w:rFonts w:ascii="Arial" w:hAnsi="Arial" w:eastAsia="Arial" w:cs="Arial"/>
                <w:kern w:val="0"/>
                <w:sz w:val="22"/>
                <w:lang w:val="zh-CN"/>
              </w:rPr>
              <w:t>□</w:t>
            </w:r>
            <w:r>
              <w:rPr>
                <w:rFonts w:hint="eastAsia" w:ascii="仿宋_GB2312" w:hAnsi="宋体" w:eastAsia="Arial"/>
                <w:kern w:val="0"/>
                <w:sz w:val="22"/>
                <w:lang w:val="zh-CN"/>
              </w:rPr>
              <w:t xml:space="preserve"> </w:t>
            </w:r>
            <w:r>
              <w:rPr>
                <w:rFonts w:hint="eastAsia" w:ascii="仿宋_GB2312" w:hAnsi="宋体"/>
                <w:kern w:val="0"/>
                <w:sz w:val="22"/>
                <w:lang w:val="en-US" w:eastAsia="zh-CN"/>
              </w:rPr>
              <w:t xml:space="preserve"> </w:t>
            </w:r>
            <w:r>
              <w:rPr>
                <w:rFonts w:hint="eastAsia" w:ascii="宋体" w:hAnsi="宋体"/>
                <w:kern w:val="0"/>
                <w:sz w:val="22"/>
                <w:lang w:val="zh-CN"/>
              </w:rPr>
              <w:t>其他</w:t>
            </w:r>
            <w:r>
              <w:rPr>
                <w:rFonts w:hint="eastAsia" w:ascii="仿宋_GB2312" w:hAnsi="宋体" w:eastAsia="Arial"/>
                <w:kern w:val="0"/>
                <w:sz w:val="22"/>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501" w:type="dxa"/>
            <w:gridSpan w:val="2"/>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健康码绿码</w:t>
            </w:r>
          </w:p>
        </w:tc>
        <w:tc>
          <w:tcPr>
            <w:tcW w:w="1733" w:type="dxa"/>
            <w:gridSpan w:val="3"/>
            <w:vAlign w:val="center"/>
          </w:tcPr>
          <w:p>
            <w:pPr>
              <w:widowControl/>
              <w:spacing w:line="360" w:lineRule="exact"/>
              <w:jc w:val="center"/>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center"/>
              <w:rPr>
                <w:rFonts w:ascii="仿宋_GB2312" w:hAnsi="宋体" w:eastAsia="Arial"/>
                <w:kern w:val="0"/>
                <w:sz w:val="24"/>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c>
          <w:tcPr>
            <w:tcW w:w="3423" w:type="dxa"/>
            <w:gridSpan w:val="2"/>
            <w:vAlign w:val="center"/>
          </w:tcPr>
          <w:p>
            <w:pPr>
              <w:widowControl/>
              <w:spacing w:line="360" w:lineRule="exact"/>
              <w:jc w:val="center"/>
              <w:rPr>
                <w:rFonts w:ascii="仿宋_GB2312" w:hAnsi="宋体" w:eastAsia="Arial"/>
                <w:kern w:val="0"/>
                <w:sz w:val="24"/>
                <w:lang w:val="zh-CN"/>
              </w:rPr>
            </w:pPr>
            <w:r>
              <w:rPr>
                <w:rFonts w:hint="eastAsia" w:ascii="黑体" w:hAnsi="黑体" w:eastAsia="黑体" w:cs="黑体"/>
                <w:kern w:val="0"/>
                <w:sz w:val="28"/>
                <w:szCs w:val="28"/>
                <w:lang w:val="zh-CN"/>
              </w:rPr>
              <w:t>行程卡无异常</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658" w:type="dxa"/>
            <w:vMerge w:val="restart"/>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旅居史</w:t>
            </w:r>
          </w:p>
        </w:tc>
        <w:tc>
          <w:tcPr>
            <w:tcW w:w="5999" w:type="dxa"/>
            <w:gridSpan w:val="6"/>
            <w:vAlign w:val="center"/>
          </w:tcPr>
          <w:p>
            <w:pPr>
              <w:widowControl/>
              <w:spacing w:line="360" w:lineRule="exact"/>
              <w:jc w:val="left"/>
              <w:rPr>
                <w:rFonts w:ascii="Times New Roman" w:hAnsi="Times New Roman" w:eastAsia="仿宋_GB2312" w:cs="Arial"/>
                <w:color w:val="000000"/>
                <w:kern w:val="0"/>
                <w:sz w:val="28"/>
                <w:szCs w:val="28"/>
                <w:lang w:val="zh-CN"/>
              </w:rPr>
            </w:pPr>
            <w:r>
              <w:rPr>
                <w:rFonts w:ascii="Times New Roman" w:hAnsi="Times New Roman" w:eastAsia="仿宋_GB2312" w:cs="Arial"/>
                <w:color w:val="000000"/>
                <w:kern w:val="0"/>
                <w:sz w:val="28"/>
                <w:szCs w:val="28"/>
                <w:lang w:val="zh-CN"/>
              </w:rPr>
              <w:t>本人及同住人员</w:t>
            </w:r>
            <w:r>
              <w:rPr>
                <w:rFonts w:hint="eastAsia" w:ascii="Times New Roman" w:hAnsi="Times New Roman" w:eastAsia="仿宋_GB2312" w:cs="Arial"/>
                <w:color w:val="000000"/>
                <w:kern w:val="0"/>
                <w:sz w:val="28"/>
                <w:szCs w:val="28"/>
                <w:lang w:val="zh-CN"/>
              </w:rPr>
              <w:t>签署本承诺书之日前</w:t>
            </w:r>
            <w:r>
              <w:rPr>
                <w:rFonts w:ascii="Times New Roman" w:hAnsi="Times New Roman" w:eastAsia="仿宋_GB2312" w:cs="Arial"/>
                <w:color w:val="000000"/>
                <w:kern w:val="0"/>
                <w:sz w:val="28"/>
                <w:szCs w:val="28"/>
                <w:lang w:val="zh-CN"/>
              </w:rPr>
              <w:t>10</w:t>
            </w:r>
            <w:r>
              <w:rPr>
                <w:rFonts w:hint="eastAsia" w:ascii="Times New Roman" w:hAnsi="Times New Roman" w:eastAsia="仿宋_GB2312" w:cs="Arial"/>
                <w:color w:val="000000"/>
                <w:kern w:val="0"/>
                <w:sz w:val="28"/>
                <w:szCs w:val="28"/>
                <w:lang w:val="zh-CN"/>
              </w:rPr>
              <w:t>天内</w:t>
            </w:r>
            <w:r>
              <w:rPr>
                <w:rFonts w:ascii="Times New Roman" w:hAnsi="Times New Roman" w:eastAsia="仿宋_GB2312" w:cs="Arial"/>
                <w:color w:val="000000"/>
                <w:kern w:val="0"/>
                <w:sz w:val="28"/>
                <w:szCs w:val="28"/>
                <w:lang w:val="zh-CN"/>
              </w:rPr>
              <w:t>是否有境外国家（地区）旅居史</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658" w:type="dxa"/>
            <w:vMerge w:val="continue"/>
            <w:vAlign w:val="center"/>
          </w:tcPr>
          <w:p>
            <w:pPr>
              <w:widowControl/>
              <w:spacing w:line="360" w:lineRule="exact"/>
              <w:jc w:val="center"/>
              <w:rPr>
                <w:rFonts w:ascii="黑体" w:hAnsi="黑体" w:eastAsia="黑体" w:cs="黑体"/>
                <w:kern w:val="0"/>
                <w:sz w:val="28"/>
                <w:szCs w:val="28"/>
                <w:lang w:val="zh-CN"/>
              </w:rPr>
            </w:pPr>
          </w:p>
        </w:tc>
        <w:tc>
          <w:tcPr>
            <w:tcW w:w="5999" w:type="dxa"/>
            <w:gridSpan w:val="6"/>
            <w:vAlign w:val="center"/>
          </w:tcPr>
          <w:p>
            <w:pPr>
              <w:widowControl/>
              <w:spacing w:line="360" w:lineRule="exact"/>
              <w:ind w:left="280" w:hanging="291" w:hangingChars="100"/>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本人签署本承诺书之日前7天内是否有国内疫情中高风险地区所在乡镇（街道）旅居史</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1658" w:type="dxa"/>
            <w:vAlign w:val="center"/>
          </w:tcPr>
          <w:p>
            <w:pPr>
              <w:widowControl/>
              <w:spacing w:line="360" w:lineRule="exact"/>
              <w:jc w:val="center"/>
              <w:rPr>
                <w:rFonts w:ascii="Times New Roman" w:hAnsi="Times New Roman" w:eastAsia="黑体" w:cs="Arial"/>
                <w:kern w:val="0"/>
                <w:sz w:val="28"/>
                <w:szCs w:val="28"/>
                <w:lang w:val="zh-CN"/>
              </w:rPr>
            </w:pPr>
            <w:r>
              <w:rPr>
                <w:rFonts w:ascii="Times New Roman" w:hAnsi="Times New Roman" w:eastAsia="黑体" w:cs="Arial"/>
                <w:kern w:val="0"/>
                <w:sz w:val="28"/>
                <w:szCs w:val="28"/>
                <w:lang w:val="zh-CN"/>
              </w:rPr>
              <w:t>健康管理</w:t>
            </w:r>
          </w:p>
          <w:p>
            <w:pPr>
              <w:widowControl/>
              <w:spacing w:line="360" w:lineRule="exact"/>
              <w:jc w:val="center"/>
              <w:rPr>
                <w:rFonts w:ascii="黑体" w:hAnsi="黑体" w:eastAsia="黑体" w:cs="黑体"/>
                <w:kern w:val="0"/>
                <w:sz w:val="28"/>
                <w:szCs w:val="28"/>
                <w:lang w:val="zh-CN"/>
              </w:rPr>
            </w:pPr>
            <w:r>
              <w:rPr>
                <w:rFonts w:ascii="Times New Roman" w:hAnsi="Times New Roman" w:eastAsia="黑体" w:cs="Arial"/>
                <w:kern w:val="0"/>
                <w:sz w:val="28"/>
                <w:szCs w:val="28"/>
                <w:lang w:val="zh-CN"/>
              </w:rPr>
              <w:t>状况</w:t>
            </w:r>
          </w:p>
        </w:tc>
        <w:tc>
          <w:tcPr>
            <w:tcW w:w="5999" w:type="dxa"/>
            <w:gridSpan w:val="6"/>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本人签署本承诺书时是否属于尚未完成隔离医学观察的、在随访及医学观察期内的、处于居家健康观察和日常健康监测期间的人群</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健康状况</w:t>
            </w:r>
          </w:p>
        </w:tc>
        <w:tc>
          <w:tcPr>
            <w:tcW w:w="5999" w:type="dxa"/>
            <w:gridSpan w:val="6"/>
            <w:vAlign w:val="center"/>
          </w:tcPr>
          <w:p>
            <w:pPr>
              <w:widowControl/>
              <w:spacing w:line="360" w:lineRule="exact"/>
              <w:jc w:val="left"/>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本人签署</w:t>
            </w:r>
            <w:r>
              <w:rPr>
                <w:rFonts w:hint="eastAsia" w:ascii="Times New Roman" w:hAnsi="Times New Roman" w:eastAsia="仿宋_GB2312" w:cs="Arial"/>
                <w:kern w:val="0"/>
                <w:sz w:val="28"/>
                <w:szCs w:val="28"/>
                <w:lang w:val="zh-CN"/>
              </w:rPr>
              <w:t>承诺</w:t>
            </w:r>
            <w:r>
              <w:rPr>
                <w:rFonts w:ascii="Times New Roman" w:hAnsi="Times New Roman" w:eastAsia="仿宋_GB2312" w:cs="Arial"/>
                <w:kern w:val="0"/>
                <w:sz w:val="28"/>
                <w:szCs w:val="28"/>
                <w:lang w:val="zh-CN"/>
              </w:rPr>
              <w:t>书</w:t>
            </w:r>
            <w:r>
              <w:rPr>
                <w:rFonts w:hint="eastAsia" w:ascii="Times New Roman" w:hAnsi="Times New Roman" w:eastAsia="仿宋_GB2312" w:cs="Arial"/>
                <w:kern w:val="0"/>
                <w:sz w:val="28"/>
                <w:szCs w:val="28"/>
                <w:lang w:val="zh-CN"/>
              </w:rPr>
              <w:t>之日前</w:t>
            </w:r>
            <w:r>
              <w:rPr>
                <w:rFonts w:ascii="Times New Roman" w:hAnsi="Times New Roman" w:eastAsia="仿宋_GB2312" w:cs="Arial"/>
                <w:kern w:val="0"/>
                <w:sz w:val="28"/>
                <w:szCs w:val="28"/>
                <w:lang w:val="zh-CN"/>
              </w:rPr>
              <w:t>10</w:t>
            </w:r>
            <w:r>
              <w:rPr>
                <w:rFonts w:hint="eastAsia" w:ascii="Times New Roman" w:hAnsi="Times New Roman" w:eastAsia="仿宋_GB2312" w:cs="Arial"/>
                <w:kern w:val="0"/>
                <w:sz w:val="28"/>
                <w:szCs w:val="28"/>
                <w:lang w:val="zh-CN"/>
              </w:rPr>
              <w:t>天内</w:t>
            </w:r>
            <w:r>
              <w:rPr>
                <w:rFonts w:ascii="Times New Roman" w:hAnsi="Times New Roman" w:eastAsia="仿宋_GB2312" w:cs="Arial"/>
                <w:kern w:val="0"/>
                <w:sz w:val="28"/>
                <w:szCs w:val="28"/>
                <w:lang w:val="zh-CN"/>
              </w:rPr>
              <w:t>，是否出现发热（≥37.3</w:t>
            </w:r>
            <w:r>
              <w:rPr>
                <w:rFonts w:hint="eastAsia" w:ascii="宋体" w:hAnsi="宋体"/>
                <w:kern w:val="0"/>
                <w:sz w:val="28"/>
                <w:szCs w:val="28"/>
                <w:lang w:val="zh-CN"/>
              </w:rPr>
              <w:t>℃</w:t>
            </w:r>
            <w:r>
              <w:rPr>
                <w:rFonts w:ascii="Times New Roman" w:hAnsi="Times New Roman" w:eastAsia="仿宋_GB2312" w:cs="Arial"/>
                <w:kern w:val="0"/>
                <w:sz w:val="28"/>
                <w:szCs w:val="28"/>
                <w:lang w:val="zh-CN"/>
              </w:rPr>
              <w:t>，腋温）、</w:t>
            </w:r>
            <w:r>
              <w:rPr>
                <w:rFonts w:hint="eastAsia" w:ascii="Times New Roman" w:hAnsi="Times New Roman" w:eastAsia="仿宋_GB2312" w:cs="Arial"/>
                <w:kern w:val="0"/>
                <w:sz w:val="28"/>
                <w:szCs w:val="28"/>
                <w:lang w:val="zh-CN"/>
              </w:rPr>
              <w:t>咳嗽、全身不适、呼吸急促、嗅味觉丧失、头痛、疲劳、颈部疼痛、肌肉疼痛、呕吐、腹泻等</w:t>
            </w:r>
            <w:r>
              <w:rPr>
                <w:rFonts w:ascii="Times New Roman" w:hAnsi="Times New Roman" w:eastAsia="仿宋_GB2312" w:cs="Arial"/>
                <w:kern w:val="0"/>
                <w:sz w:val="28"/>
                <w:szCs w:val="28"/>
                <w:lang w:val="zh-CN"/>
              </w:rPr>
              <w:t>异常症状</w:t>
            </w:r>
          </w:p>
        </w:tc>
        <w:tc>
          <w:tcPr>
            <w:tcW w:w="865" w:type="dxa"/>
            <w:vAlign w:val="center"/>
          </w:tcPr>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是</w:t>
            </w:r>
            <w:r>
              <w:rPr>
                <w:rFonts w:hint="eastAsia" w:ascii="仿宋_GB2312" w:hAnsi="宋体" w:eastAsia="Arial"/>
                <w:kern w:val="0"/>
                <w:sz w:val="28"/>
                <w:szCs w:val="28"/>
                <w:lang w:val="zh-CN"/>
              </w:rPr>
              <w:sym w:font="Wingdings 2" w:char="00A3"/>
            </w:r>
          </w:p>
          <w:p>
            <w:pPr>
              <w:widowControl/>
              <w:spacing w:line="360" w:lineRule="exact"/>
              <w:jc w:val="left"/>
              <w:rPr>
                <w:rFonts w:ascii="仿宋_GB2312" w:hAnsi="宋体" w:eastAsia="Arial"/>
                <w:kern w:val="0"/>
                <w:sz w:val="28"/>
                <w:szCs w:val="28"/>
                <w:lang w:val="zh-CN"/>
              </w:rPr>
            </w:pPr>
            <w:r>
              <w:rPr>
                <w:rFonts w:hint="eastAsia" w:ascii="宋体" w:hAnsi="宋体"/>
                <w:kern w:val="0"/>
                <w:sz w:val="28"/>
                <w:szCs w:val="28"/>
                <w:lang w:val="zh-CN"/>
              </w:rPr>
              <w:t>否</w:t>
            </w:r>
            <w:r>
              <w:rPr>
                <w:rFonts w:hint="eastAsia" w:ascii="仿宋_GB2312" w:hAnsi="宋体" w:eastAsia="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658" w:type="dxa"/>
            <w:vAlign w:val="center"/>
          </w:tcPr>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新冠疫苗</w:t>
            </w:r>
          </w:p>
          <w:p>
            <w:pPr>
              <w:widowControl/>
              <w:spacing w:line="360" w:lineRule="exact"/>
              <w:jc w:val="center"/>
              <w:rPr>
                <w:rFonts w:ascii="黑体" w:hAnsi="黑体" w:eastAsia="黑体" w:cs="黑体"/>
                <w:kern w:val="0"/>
                <w:sz w:val="28"/>
                <w:szCs w:val="28"/>
                <w:lang w:val="zh-CN"/>
              </w:rPr>
            </w:pPr>
            <w:r>
              <w:rPr>
                <w:rFonts w:hint="eastAsia" w:ascii="黑体" w:hAnsi="黑体" w:eastAsia="黑体" w:cs="黑体"/>
                <w:kern w:val="0"/>
                <w:sz w:val="28"/>
                <w:szCs w:val="28"/>
                <w:lang w:val="zh-CN"/>
              </w:rPr>
              <w:t>接种情况</w:t>
            </w:r>
          </w:p>
        </w:tc>
        <w:tc>
          <w:tcPr>
            <w:tcW w:w="6864" w:type="dxa"/>
            <w:gridSpan w:val="7"/>
            <w:vAlign w:val="center"/>
          </w:tcPr>
          <w:p>
            <w:pPr>
              <w:widowControl/>
              <w:spacing w:line="360" w:lineRule="exact"/>
              <w:jc w:val="left"/>
              <w:rPr>
                <w:rFonts w:ascii="仿宋_GB2312" w:hAnsi="宋体" w:eastAsia="Arial"/>
                <w:kern w:val="0"/>
                <w:sz w:val="24"/>
                <w:lang w:val="zh-CN"/>
              </w:rPr>
            </w:pPr>
            <w:r>
              <w:rPr>
                <w:rFonts w:hint="eastAsia" w:ascii="Times New Roman" w:hAnsi="Times New Roman" w:eastAsia="仿宋_GB2312" w:cs="Arial"/>
                <w:kern w:val="0"/>
                <w:sz w:val="28"/>
                <w:szCs w:val="28"/>
                <w:lang w:val="zh-CN"/>
              </w:rPr>
              <w:t>未接种</w:t>
            </w:r>
            <w:r>
              <w:rPr>
                <w:rFonts w:hint="eastAsia" w:ascii="Times New Roman" w:hAnsi="Times New Roman" w:eastAsia="仿宋_GB2312" w:cs="Arial"/>
                <w:kern w:val="0"/>
                <w:sz w:val="28"/>
                <w:szCs w:val="28"/>
                <w:lang w:val="zh-CN"/>
              </w:rPr>
              <w:sym w:font="Wingdings 2" w:char="00A3"/>
            </w:r>
            <w:r>
              <w:rPr>
                <w:rFonts w:hint="eastAsia" w:ascii="宋体" w:hAnsi="宋体"/>
                <w:kern w:val="0"/>
                <w:sz w:val="28"/>
                <w:szCs w:val="28"/>
                <w:lang w:val="zh-CN"/>
              </w:rPr>
              <w:t>；</w:t>
            </w:r>
            <w:r>
              <w:rPr>
                <w:rFonts w:hint="eastAsia" w:ascii="Times New Roman" w:hAnsi="Times New Roman" w:eastAsia="仿宋_GB2312" w:cs="Arial"/>
                <w:kern w:val="0"/>
                <w:sz w:val="28"/>
                <w:szCs w:val="28"/>
                <w:lang w:val="zh-CN"/>
              </w:rPr>
              <w:t>已完成1剂次接种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；已完成全程接种</w:t>
            </w:r>
            <w:r>
              <w:rPr>
                <w:rFonts w:hint="eastAsia" w:ascii="Times New Roman" w:hAnsi="Times New Roman" w:eastAsia="仿宋_GB2312" w:cs="Arial"/>
                <w:kern w:val="0"/>
                <w:sz w:val="28"/>
                <w:szCs w:val="28"/>
                <w:lang w:val="zh-CN"/>
              </w:rPr>
              <w:sym w:font="Wingdings 2" w:char="00A3"/>
            </w:r>
            <w:r>
              <w:rPr>
                <w:rFonts w:hint="eastAsia" w:ascii="Times New Roman" w:hAnsi="Times New Roman" w:eastAsia="仿宋_GB2312" w:cs="Arial"/>
                <w:kern w:val="0"/>
                <w:sz w:val="28"/>
                <w:szCs w:val="28"/>
                <w:lang w:val="zh-CN"/>
              </w:rPr>
              <w:t>；已完成加强针次接种</w:t>
            </w:r>
            <w:r>
              <w:rPr>
                <w:rFonts w:hint="eastAsia" w:ascii="Times New Roman" w:hAnsi="Times New Roman" w:eastAsia="仿宋_GB2312" w:cs="Arial"/>
                <w:kern w:val="0"/>
                <w:sz w:val="28"/>
                <w:szCs w:val="28"/>
                <w:lang w:val="zh-CN"/>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658" w:type="dxa"/>
            <w:vAlign w:val="center"/>
          </w:tcPr>
          <w:p>
            <w:pPr>
              <w:widowControl/>
              <w:spacing w:line="360" w:lineRule="exact"/>
              <w:jc w:val="center"/>
              <w:rPr>
                <w:rFonts w:ascii="仿宋_GB2312" w:hAnsi="宋体" w:eastAsia="Arial"/>
                <w:kern w:val="0"/>
                <w:sz w:val="28"/>
                <w:szCs w:val="28"/>
                <w:lang w:val="zh-CN"/>
              </w:rPr>
            </w:pPr>
            <w:r>
              <w:rPr>
                <w:rFonts w:hint="eastAsia" w:ascii="黑体" w:hAnsi="黑体" w:eastAsia="黑体" w:cs="黑体"/>
                <w:kern w:val="0"/>
                <w:sz w:val="28"/>
                <w:szCs w:val="28"/>
                <w:lang w:val="zh-CN"/>
              </w:rPr>
              <w:t>其他需申报的特殊情况</w:t>
            </w:r>
          </w:p>
        </w:tc>
        <w:tc>
          <w:tcPr>
            <w:tcW w:w="6864" w:type="dxa"/>
            <w:gridSpan w:val="7"/>
            <w:vAlign w:val="center"/>
          </w:tcPr>
          <w:p>
            <w:pPr>
              <w:widowControl/>
              <w:spacing w:line="360" w:lineRule="exact"/>
              <w:jc w:val="left"/>
              <w:rPr>
                <w:rFonts w:ascii="仿宋_GB2312" w:hAnsi="宋体" w:eastAsia="Arial"/>
                <w:kern w:val="0"/>
                <w:sz w:val="28"/>
                <w:szCs w:val="28"/>
                <w:lang w:val="zh-CN"/>
              </w:rPr>
            </w:pPr>
          </w:p>
        </w:tc>
      </w:tr>
    </w:tbl>
    <w:p>
      <w:pPr>
        <w:keepNext/>
        <w:keepLines/>
        <w:widowControl/>
        <w:spacing w:after="60" w:line="400" w:lineRule="exact"/>
        <w:ind w:firstLine="582" w:firstLineChars="200"/>
        <w:jc w:val="left"/>
        <w:rPr>
          <w:rFonts w:ascii="仿宋_GB2312" w:hAnsi="仿宋_GB2312" w:eastAsia="Arial" w:cs="仿宋_GB2312"/>
          <w:kern w:val="0"/>
          <w:sz w:val="52"/>
          <w:szCs w:val="52"/>
          <w:lang w:val="zh-CN"/>
        </w:rPr>
      </w:pPr>
      <w:r>
        <w:rPr>
          <w:rFonts w:hint="eastAsia" w:ascii="仿宋_GB2312" w:hAnsi="仿宋_GB2312" w:eastAsia="仿宋_GB2312" w:cs="仿宋_GB2312"/>
          <w:b/>
          <w:kern w:val="0"/>
          <w:sz w:val="28"/>
          <w:szCs w:val="28"/>
          <w:lang w:val="zh-CN"/>
        </w:rPr>
        <w:t>本人保证以上声明信息真实、准确、完整，如有承诺不实、隐瞒病史和接触史、瞒报漏报健康情况、逃避防疫措施的，愿承担相应法律责任。</w:t>
      </w:r>
      <w:r>
        <w:rPr>
          <w:rFonts w:ascii="Times New Roman" w:hAnsi="Times New Roman" w:eastAsia="仿宋_GB2312" w:cs="Arial"/>
          <w:b/>
          <w:kern w:val="0"/>
          <w:sz w:val="28"/>
          <w:szCs w:val="28"/>
          <w:lang w:val="zh-CN"/>
        </w:rPr>
        <w:t>本人</w:t>
      </w:r>
      <w:r>
        <w:rPr>
          <w:rFonts w:hint="eastAsia" w:ascii="Times New Roman" w:hAnsi="Times New Roman" w:eastAsia="仿宋_GB2312" w:cs="Arial"/>
          <w:b/>
          <w:kern w:val="0"/>
          <w:sz w:val="28"/>
          <w:szCs w:val="28"/>
          <w:lang w:val="zh-CN"/>
        </w:rPr>
        <w:t>承诺</w:t>
      </w:r>
      <w:r>
        <w:rPr>
          <w:rFonts w:ascii="Times New Roman" w:hAnsi="Times New Roman" w:eastAsia="仿宋_GB2312" w:cs="Arial"/>
          <w:b/>
          <w:kern w:val="0"/>
          <w:sz w:val="28"/>
          <w:szCs w:val="28"/>
          <w:lang w:val="zh-CN"/>
        </w:rPr>
        <w:t>在大会期间自觉遵守国家、省、市有关疫情防控规定。</w:t>
      </w:r>
    </w:p>
    <w:p>
      <w:pPr>
        <w:widowControl/>
        <w:spacing w:line="440" w:lineRule="exact"/>
        <w:ind w:firstLine="582" w:firstLineChars="200"/>
        <w:jc w:val="center"/>
        <w:rPr>
          <w:rFonts w:ascii="Times New Roman" w:hAnsi="Times New Roman" w:eastAsia="仿宋_GB2312" w:cs="Arial"/>
          <w:kern w:val="0"/>
          <w:sz w:val="28"/>
          <w:szCs w:val="28"/>
          <w:lang w:val="zh-CN"/>
        </w:rPr>
      </w:pPr>
    </w:p>
    <w:p>
      <w:pPr>
        <w:widowControl/>
        <w:spacing w:line="440" w:lineRule="exact"/>
        <w:ind w:firstLine="582" w:firstLineChars="200"/>
        <w:jc w:val="center"/>
        <w:rPr>
          <w:rFonts w:ascii="Times New Roman" w:hAnsi="Times New Roman" w:eastAsia="仿宋_GB2312" w:cs="Arial"/>
          <w:kern w:val="0"/>
          <w:sz w:val="28"/>
          <w:szCs w:val="28"/>
          <w:lang w:val="zh-CN"/>
        </w:rPr>
      </w:pPr>
      <w:r>
        <w:rPr>
          <w:rFonts w:ascii="Times New Roman" w:hAnsi="Times New Roman" w:eastAsia="仿宋_GB2312" w:cs="Arial"/>
          <w:kern w:val="0"/>
          <w:sz w:val="28"/>
          <w:szCs w:val="28"/>
          <w:lang w:val="zh-CN"/>
        </w:rPr>
        <w:t>申报人（承诺人）签名：</w:t>
      </w:r>
    </w:p>
    <w:p>
      <w:pPr>
        <w:widowControl/>
        <w:spacing w:line="440" w:lineRule="exact"/>
        <w:ind w:firstLine="582" w:firstLineChars="200"/>
        <w:jc w:val="center"/>
        <w:rPr>
          <w:rFonts w:hint="eastAsia" w:ascii="方正兰亭超细黑简体" w:hAnsi="微软雅黑" w:eastAsia="方正兰亭超细黑简体"/>
          <w:color w:val="000000"/>
        </w:rPr>
      </w:pPr>
      <w:r>
        <w:rPr>
          <w:rFonts w:ascii="Times New Roman" w:hAnsi="Times New Roman" w:eastAsia="仿宋_GB2312" w:cs="Arial"/>
          <w:kern w:val="0"/>
          <w:sz w:val="28"/>
          <w:szCs w:val="28"/>
          <w:lang w:val="zh-CN"/>
        </w:rPr>
        <w:t xml:space="preserve">                   2022年</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月</w:t>
      </w:r>
      <w:r>
        <w:rPr>
          <w:rFonts w:hint="eastAsia" w:ascii="Times New Roman" w:hAnsi="Times New Roman" w:eastAsia="仿宋_GB2312" w:cs="Arial"/>
          <w:kern w:val="0"/>
          <w:sz w:val="28"/>
          <w:szCs w:val="28"/>
          <w:lang w:val="zh-CN"/>
        </w:rPr>
        <w:t xml:space="preserve"> </w:t>
      </w:r>
      <w:r>
        <w:rPr>
          <w:rFonts w:hint="eastAsia" w:eastAsia="仿宋_GB2312" w:cs="Arial"/>
          <w:kern w:val="0"/>
          <w:sz w:val="28"/>
          <w:szCs w:val="28"/>
          <w:lang w:val="en-US" w:eastAsia="zh-CN"/>
        </w:rPr>
        <w:t xml:space="preserve"> </w:t>
      </w:r>
      <w:r>
        <w:rPr>
          <w:rFonts w:hint="eastAsia" w:ascii="Times New Roman" w:hAnsi="Times New Roman" w:eastAsia="仿宋_GB2312" w:cs="Arial"/>
          <w:kern w:val="0"/>
          <w:sz w:val="28"/>
          <w:szCs w:val="28"/>
          <w:lang w:val="zh-CN"/>
        </w:rPr>
        <w:t xml:space="preserve"> </w:t>
      </w:r>
      <w:r>
        <w:rPr>
          <w:rFonts w:ascii="Times New Roman" w:hAnsi="Times New Roman" w:eastAsia="仿宋_GB2312" w:cs="Arial"/>
          <w:kern w:val="0"/>
          <w:sz w:val="28"/>
          <w:szCs w:val="28"/>
          <w:lang w:val="zh-CN"/>
        </w:rPr>
        <w:t>日</w:t>
      </w:r>
    </w:p>
    <w:p>
      <w:pPr>
        <w:spacing w:line="200" w:lineRule="exact"/>
        <w:rPr>
          <w:rFonts w:ascii="仿宋_GB2312" w:eastAsia="仿宋_GB2312"/>
          <w:sz w:val="32"/>
        </w:rPr>
      </w:pPr>
    </w:p>
    <w:sectPr>
      <w:headerReference r:id="rId3" w:type="default"/>
      <w:footerReference r:id="rId4" w:type="default"/>
      <w:pgSz w:w="11906" w:h="16838"/>
      <w:pgMar w:top="2098" w:right="1474" w:bottom="1985" w:left="1588" w:header="851" w:footer="992" w:gutter="0"/>
      <w:pgNumType w:fmt="numberInDash"/>
      <w:cols w:space="425" w:num="1"/>
      <w:docGrid w:type="linesAndChars" w:linePitch="318"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方正兰亭超细黑简体">
    <w:altName w:val="黑体"/>
    <w:panose1 w:val="02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- 2 -</w:t>
    </w:r>
    <w:r>
      <w:rPr>
        <w:rStyle w:val="12"/>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A5493"/>
    <w:multiLevelType w:val="singleLevel"/>
    <w:tmpl w:val="85BA5493"/>
    <w:lvl w:ilvl="0" w:tentative="0">
      <w:start w:val="1"/>
      <w:numFmt w:val="decimal"/>
      <w:suff w:val="nothing"/>
      <w:lvlText w:val="（%1）"/>
      <w:lvlJc w:val="left"/>
    </w:lvl>
  </w:abstractNum>
  <w:abstractNum w:abstractNumId="1">
    <w:nsid w:val="6930B48A"/>
    <w:multiLevelType w:val="singleLevel"/>
    <w:tmpl w:val="6930B48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dit="readOnly" w:enforcement="1" w:cryptProviderType="rsaFull" w:cryptAlgorithmClass="hash" w:cryptAlgorithmType="typeAny" w:cryptAlgorithmSid="4" w:cryptSpinCount="0" w:hash="AtBqznooYDTjNs7TAcFlYwAxvLQ=" w:salt="jtcQgrR13ZDP+iFUybOXmQ=="/>
  <w:defaultTabStop w:val="420"/>
  <w:drawingGridHorizontalSpacing w:val="221"/>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xMGFmZDdjZmFiNWM4MGFiYmI1OTRmMmNjMWM4ZWIifQ=="/>
  </w:docVars>
  <w:rsids>
    <w:rsidRoot w:val="00C7187C"/>
    <w:rsid w:val="00004792"/>
    <w:rsid w:val="000063A4"/>
    <w:rsid w:val="00011816"/>
    <w:rsid w:val="00012AE4"/>
    <w:rsid w:val="00015A9D"/>
    <w:rsid w:val="00016BC2"/>
    <w:rsid w:val="00021DCC"/>
    <w:rsid w:val="000237FE"/>
    <w:rsid w:val="00025A32"/>
    <w:rsid w:val="00027507"/>
    <w:rsid w:val="00030A83"/>
    <w:rsid w:val="00031268"/>
    <w:rsid w:val="0004570C"/>
    <w:rsid w:val="000467C8"/>
    <w:rsid w:val="00052040"/>
    <w:rsid w:val="00066325"/>
    <w:rsid w:val="000711F7"/>
    <w:rsid w:val="00073258"/>
    <w:rsid w:val="00073FA1"/>
    <w:rsid w:val="00075430"/>
    <w:rsid w:val="00076B98"/>
    <w:rsid w:val="00090FA5"/>
    <w:rsid w:val="00091E4F"/>
    <w:rsid w:val="0009377D"/>
    <w:rsid w:val="00094D76"/>
    <w:rsid w:val="00094E25"/>
    <w:rsid w:val="000952EB"/>
    <w:rsid w:val="00095BDA"/>
    <w:rsid w:val="000A0C9C"/>
    <w:rsid w:val="000A0CE4"/>
    <w:rsid w:val="000A15D5"/>
    <w:rsid w:val="000A4350"/>
    <w:rsid w:val="000A6516"/>
    <w:rsid w:val="000B2550"/>
    <w:rsid w:val="000B3366"/>
    <w:rsid w:val="000B623F"/>
    <w:rsid w:val="000C26CC"/>
    <w:rsid w:val="000C3EF9"/>
    <w:rsid w:val="000C4ED1"/>
    <w:rsid w:val="000C516E"/>
    <w:rsid w:val="000D7856"/>
    <w:rsid w:val="000E393E"/>
    <w:rsid w:val="000E7AFA"/>
    <w:rsid w:val="000F0CA7"/>
    <w:rsid w:val="000F11D4"/>
    <w:rsid w:val="000F356A"/>
    <w:rsid w:val="00102015"/>
    <w:rsid w:val="0010262B"/>
    <w:rsid w:val="00102FFE"/>
    <w:rsid w:val="00103788"/>
    <w:rsid w:val="00106E1D"/>
    <w:rsid w:val="001117AD"/>
    <w:rsid w:val="001141A6"/>
    <w:rsid w:val="00114450"/>
    <w:rsid w:val="00114E47"/>
    <w:rsid w:val="00115A3B"/>
    <w:rsid w:val="001171A9"/>
    <w:rsid w:val="00122814"/>
    <w:rsid w:val="00124F85"/>
    <w:rsid w:val="00125785"/>
    <w:rsid w:val="00130560"/>
    <w:rsid w:val="00133549"/>
    <w:rsid w:val="001364A0"/>
    <w:rsid w:val="00142248"/>
    <w:rsid w:val="00142524"/>
    <w:rsid w:val="00142F68"/>
    <w:rsid w:val="001514E1"/>
    <w:rsid w:val="00152789"/>
    <w:rsid w:val="00161F42"/>
    <w:rsid w:val="0016650C"/>
    <w:rsid w:val="00170076"/>
    <w:rsid w:val="001702DF"/>
    <w:rsid w:val="0017210E"/>
    <w:rsid w:val="00175F8C"/>
    <w:rsid w:val="001769C3"/>
    <w:rsid w:val="001804D7"/>
    <w:rsid w:val="00183630"/>
    <w:rsid w:val="001836C0"/>
    <w:rsid w:val="00186976"/>
    <w:rsid w:val="00187B77"/>
    <w:rsid w:val="00191EBB"/>
    <w:rsid w:val="00195770"/>
    <w:rsid w:val="001A077F"/>
    <w:rsid w:val="001A0A62"/>
    <w:rsid w:val="001A2D9A"/>
    <w:rsid w:val="001A7C19"/>
    <w:rsid w:val="001B01D1"/>
    <w:rsid w:val="001B0599"/>
    <w:rsid w:val="001B1BF8"/>
    <w:rsid w:val="001B5C24"/>
    <w:rsid w:val="001C5190"/>
    <w:rsid w:val="001D0CD0"/>
    <w:rsid w:val="001D6A94"/>
    <w:rsid w:val="001E7BA1"/>
    <w:rsid w:val="001F3496"/>
    <w:rsid w:val="001F7ED6"/>
    <w:rsid w:val="00201E4B"/>
    <w:rsid w:val="00207C59"/>
    <w:rsid w:val="002106C0"/>
    <w:rsid w:val="00212284"/>
    <w:rsid w:val="00212F33"/>
    <w:rsid w:val="00223D37"/>
    <w:rsid w:val="00223E1C"/>
    <w:rsid w:val="002323DF"/>
    <w:rsid w:val="00234B0F"/>
    <w:rsid w:val="00235E21"/>
    <w:rsid w:val="00236105"/>
    <w:rsid w:val="00250A23"/>
    <w:rsid w:val="00254690"/>
    <w:rsid w:val="002564FE"/>
    <w:rsid w:val="00256DB5"/>
    <w:rsid w:val="002576F8"/>
    <w:rsid w:val="00260718"/>
    <w:rsid w:val="00265652"/>
    <w:rsid w:val="0027100C"/>
    <w:rsid w:val="00272DCF"/>
    <w:rsid w:val="00281643"/>
    <w:rsid w:val="00281A2D"/>
    <w:rsid w:val="002831EC"/>
    <w:rsid w:val="00284FEC"/>
    <w:rsid w:val="00286DD2"/>
    <w:rsid w:val="00287751"/>
    <w:rsid w:val="00290352"/>
    <w:rsid w:val="00292537"/>
    <w:rsid w:val="00293CC0"/>
    <w:rsid w:val="00296D31"/>
    <w:rsid w:val="00296FDB"/>
    <w:rsid w:val="002A0AC8"/>
    <w:rsid w:val="002A1CEC"/>
    <w:rsid w:val="002B315D"/>
    <w:rsid w:val="002B7415"/>
    <w:rsid w:val="002C3E28"/>
    <w:rsid w:val="002C7357"/>
    <w:rsid w:val="002C74DF"/>
    <w:rsid w:val="002C7BFD"/>
    <w:rsid w:val="002D4A9C"/>
    <w:rsid w:val="002D765A"/>
    <w:rsid w:val="002E766E"/>
    <w:rsid w:val="002F3711"/>
    <w:rsid w:val="002F7601"/>
    <w:rsid w:val="00303651"/>
    <w:rsid w:val="0030623B"/>
    <w:rsid w:val="003110D9"/>
    <w:rsid w:val="0031448D"/>
    <w:rsid w:val="00317597"/>
    <w:rsid w:val="00320F83"/>
    <w:rsid w:val="00321355"/>
    <w:rsid w:val="00331524"/>
    <w:rsid w:val="00332C48"/>
    <w:rsid w:val="003333EB"/>
    <w:rsid w:val="00333538"/>
    <w:rsid w:val="00341122"/>
    <w:rsid w:val="00345207"/>
    <w:rsid w:val="00347FA2"/>
    <w:rsid w:val="00353564"/>
    <w:rsid w:val="00357178"/>
    <w:rsid w:val="00364343"/>
    <w:rsid w:val="00371A21"/>
    <w:rsid w:val="00374D5D"/>
    <w:rsid w:val="00381DF2"/>
    <w:rsid w:val="00383D40"/>
    <w:rsid w:val="00385F19"/>
    <w:rsid w:val="003961CB"/>
    <w:rsid w:val="00396D91"/>
    <w:rsid w:val="003A1358"/>
    <w:rsid w:val="003A1F24"/>
    <w:rsid w:val="003A3686"/>
    <w:rsid w:val="003A39B3"/>
    <w:rsid w:val="003A7F0C"/>
    <w:rsid w:val="003B1FBB"/>
    <w:rsid w:val="003C03BE"/>
    <w:rsid w:val="003C14C5"/>
    <w:rsid w:val="003D07B6"/>
    <w:rsid w:val="003D143D"/>
    <w:rsid w:val="003D1D03"/>
    <w:rsid w:val="003D2F9B"/>
    <w:rsid w:val="003D438C"/>
    <w:rsid w:val="003D443D"/>
    <w:rsid w:val="003E31D3"/>
    <w:rsid w:val="003E6450"/>
    <w:rsid w:val="003F0339"/>
    <w:rsid w:val="003F0377"/>
    <w:rsid w:val="003F07FA"/>
    <w:rsid w:val="003F20ED"/>
    <w:rsid w:val="003F3B99"/>
    <w:rsid w:val="003F3D35"/>
    <w:rsid w:val="00403073"/>
    <w:rsid w:val="00403F44"/>
    <w:rsid w:val="004050F7"/>
    <w:rsid w:val="004052F2"/>
    <w:rsid w:val="0041056A"/>
    <w:rsid w:val="00410E53"/>
    <w:rsid w:val="00412566"/>
    <w:rsid w:val="00420BE2"/>
    <w:rsid w:val="0042160F"/>
    <w:rsid w:val="00421725"/>
    <w:rsid w:val="00422CBB"/>
    <w:rsid w:val="00422F8E"/>
    <w:rsid w:val="00426958"/>
    <w:rsid w:val="004304F3"/>
    <w:rsid w:val="004337CC"/>
    <w:rsid w:val="0044105C"/>
    <w:rsid w:val="00446FA6"/>
    <w:rsid w:val="004501FE"/>
    <w:rsid w:val="004520B1"/>
    <w:rsid w:val="00452265"/>
    <w:rsid w:val="004534A0"/>
    <w:rsid w:val="0045355D"/>
    <w:rsid w:val="00455597"/>
    <w:rsid w:val="00456140"/>
    <w:rsid w:val="0046245E"/>
    <w:rsid w:val="0046321E"/>
    <w:rsid w:val="00465FCD"/>
    <w:rsid w:val="00467F07"/>
    <w:rsid w:val="00472522"/>
    <w:rsid w:val="004729AD"/>
    <w:rsid w:val="0047565A"/>
    <w:rsid w:val="004773D7"/>
    <w:rsid w:val="004801C9"/>
    <w:rsid w:val="00480BDD"/>
    <w:rsid w:val="004814E8"/>
    <w:rsid w:val="00483931"/>
    <w:rsid w:val="00492C0A"/>
    <w:rsid w:val="004A49D5"/>
    <w:rsid w:val="004A73C3"/>
    <w:rsid w:val="004A75DD"/>
    <w:rsid w:val="004B53B2"/>
    <w:rsid w:val="004C4DEB"/>
    <w:rsid w:val="004C5724"/>
    <w:rsid w:val="004D0B4F"/>
    <w:rsid w:val="004E2AFA"/>
    <w:rsid w:val="004E5354"/>
    <w:rsid w:val="004E7B1D"/>
    <w:rsid w:val="004F0C84"/>
    <w:rsid w:val="004F5263"/>
    <w:rsid w:val="004F5E42"/>
    <w:rsid w:val="004F679B"/>
    <w:rsid w:val="004F720D"/>
    <w:rsid w:val="00505680"/>
    <w:rsid w:val="00505CC5"/>
    <w:rsid w:val="0050717F"/>
    <w:rsid w:val="005150DA"/>
    <w:rsid w:val="0051676B"/>
    <w:rsid w:val="00517D25"/>
    <w:rsid w:val="00522CB9"/>
    <w:rsid w:val="00525761"/>
    <w:rsid w:val="00532D9C"/>
    <w:rsid w:val="0053382D"/>
    <w:rsid w:val="005347D7"/>
    <w:rsid w:val="005417A4"/>
    <w:rsid w:val="00542EB7"/>
    <w:rsid w:val="00545CFF"/>
    <w:rsid w:val="005464C7"/>
    <w:rsid w:val="0055252E"/>
    <w:rsid w:val="005536AE"/>
    <w:rsid w:val="005542A0"/>
    <w:rsid w:val="00555315"/>
    <w:rsid w:val="00556081"/>
    <w:rsid w:val="005608A0"/>
    <w:rsid w:val="005630F1"/>
    <w:rsid w:val="0056520C"/>
    <w:rsid w:val="0057024B"/>
    <w:rsid w:val="005716FE"/>
    <w:rsid w:val="00571DEF"/>
    <w:rsid w:val="00574797"/>
    <w:rsid w:val="00575420"/>
    <w:rsid w:val="00581833"/>
    <w:rsid w:val="00585355"/>
    <w:rsid w:val="00587938"/>
    <w:rsid w:val="0059795E"/>
    <w:rsid w:val="005A04BA"/>
    <w:rsid w:val="005A1308"/>
    <w:rsid w:val="005A2A2D"/>
    <w:rsid w:val="005A3E34"/>
    <w:rsid w:val="005A4DB3"/>
    <w:rsid w:val="005A6BEF"/>
    <w:rsid w:val="005A70B9"/>
    <w:rsid w:val="005A79D7"/>
    <w:rsid w:val="005B58B0"/>
    <w:rsid w:val="005C582D"/>
    <w:rsid w:val="005D40AC"/>
    <w:rsid w:val="005E0D87"/>
    <w:rsid w:val="005F206B"/>
    <w:rsid w:val="005F6EDB"/>
    <w:rsid w:val="0061068E"/>
    <w:rsid w:val="00613F58"/>
    <w:rsid w:val="00621962"/>
    <w:rsid w:val="0062207E"/>
    <w:rsid w:val="00622D34"/>
    <w:rsid w:val="0062592B"/>
    <w:rsid w:val="00626C3D"/>
    <w:rsid w:val="00642246"/>
    <w:rsid w:val="00642E44"/>
    <w:rsid w:val="00643F6A"/>
    <w:rsid w:val="00644234"/>
    <w:rsid w:val="00650FF0"/>
    <w:rsid w:val="00654121"/>
    <w:rsid w:val="00656D25"/>
    <w:rsid w:val="00657D23"/>
    <w:rsid w:val="006612BE"/>
    <w:rsid w:val="0066155F"/>
    <w:rsid w:val="0066193C"/>
    <w:rsid w:val="00663092"/>
    <w:rsid w:val="006643A3"/>
    <w:rsid w:val="0067735A"/>
    <w:rsid w:val="00687E1D"/>
    <w:rsid w:val="00690A3E"/>
    <w:rsid w:val="0069330A"/>
    <w:rsid w:val="0069336F"/>
    <w:rsid w:val="00695CA7"/>
    <w:rsid w:val="006A2394"/>
    <w:rsid w:val="006A252A"/>
    <w:rsid w:val="006A3AEF"/>
    <w:rsid w:val="006A4B00"/>
    <w:rsid w:val="006A56FA"/>
    <w:rsid w:val="006B5400"/>
    <w:rsid w:val="006B566E"/>
    <w:rsid w:val="006B5C76"/>
    <w:rsid w:val="006B5F18"/>
    <w:rsid w:val="006C624C"/>
    <w:rsid w:val="006D24EC"/>
    <w:rsid w:val="006D478D"/>
    <w:rsid w:val="006D4C51"/>
    <w:rsid w:val="006E0915"/>
    <w:rsid w:val="006E27F4"/>
    <w:rsid w:val="006E3B46"/>
    <w:rsid w:val="006F3A2F"/>
    <w:rsid w:val="006F3DC7"/>
    <w:rsid w:val="007047E0"/>
    <w:rsid w:val="007066AF"/>
    <w:rsid w:val="00707B2F"/>
    <w:rsid w:val="00717406"/>
    <w:rsid w:val="00725FA1"/>
    <w:rsid w:val="00736E28"/>
    <w:rsid w:val="0074204A"/>
    <w:rsid w:val="00742C76"/>
    <w:rsid w:val="00745E23"/>
    <w:rsid w:val="00747FA3"/>
    <w:rsid w:val="00753C43"/>
    <w:rsid w:val="0075447B"/>
    <w:rsid w:val="007561A1"/>
    <w:rsid w:val="007561AB"/>
    <w:rsid w:val="007562DA"/>
    <w:rsid w:val="007565CF"/>
    <w:rsid w:val="00760895"/>
    <w:rsid w:val="007659E6"/>
    <w:rsid w:val="007841BA"/>
    <w:rsid w:val="00786233"/>
    <w:rsid w:val="00787F40"/>
    <w:rsid w:val="00796C7B"/>
    <w:rsid w:val="007973E1"/>
    <w:rsid w:val="007A17CC"/>
    <w:rsid w:val="007A1F0B"/>
    <w:rsid w:val="007A3460"/>
    <w:rsid w:val="007A5593"/>
    <w:rsid w:val="007A5EAC"/>
    <w:rsid w:val="007B27BC"/>
    <w:rsid w:val="007B7B07"/>
    <w:rsid w:val="007C1921"/>
    <w:rsid w:val="007D07F0"/>
    <w:rsid w:val="007D1C2E"/>
    <w:rsid w:val="007D2D98"/>
    <w:rsid w:val="007D507F"/>
    <w:rsid w:val="007E1573"/>
    <w:rsid w:val="007E42A3"/>
    <w:rsid w:val="007E7D8E"/>
    <w:rsid w:val="007F2156"/>
    <w:rsid w:val="007F2447"/>
    <w:rsid w:val="007F7837"/>
    <w:rsid w:val="008034FA"/>
    <w:rsid w:val="00803E0F"/>
    <w:rsid w:val="00803FEC"/>
    <w:rsid w:val="00807C4C"/>
    <w:rsid w:val="00816362"/>
    <w:rsid w:val="0082194B"/>
    <w:rsid w:val="0082213F"/>
    <w:rsid w:val="00831091"/>
    <w:rsid w:val="008335F0"/>
    <w:rsid w:val="00835990"/>
    <w:rsid w:val="008400F0"/>
    <w:rsid w:val="008427CF"/>
    <w:rsid w:val="008513A6"/>
    <w:rsid w:val="00854346"/>
    <w:rsid w:val="0086293E"/>
    <w:rsid w:val="008649D4"/>
    <w:rsid w:val="00866AA4"/>
    <w:rsid w:val="008674C2"/>
    <w:rsid w:val="00867622"/>
    <w:rsid w:val="008710A4"/>
    <w:rsid w:val="00873094"/>
    <w:rsid w:val="00875061"/>
    <w:rsid w:val="0087567A"/>
    <w:rsid w:val="00876C3D"/>
    <w:rsid w:val="00882603"/>
    <w:rsid w:val="00885EF1"/>
    <w:rsid w:val="00891DDD"/>
    <w:rsid w:val="008951D4"/>
    <w:rsid w:val="00895504"/>
    <w:rsid w:val="008A1B0E"/>
    <w:rsid w:val="008B1617"/>
    <w:rsid w:val="008B4325"/>
    <w:rsid w:val="008C6170"/>
    <w:rsid w:val="008D1770"/>
    <w:rsid w:val="008D1780"/>
    <w:rsid w:val="008D5EA4"/>
    <w:rsid w:val="008D5FE0"/>
    <w:rsid w:val="008D6FA3"/>
    <w:rsid w:val="008E2CCF"/>
    <w:rsid w:val="008E3646"/>
    <w:rsid w:val="008E55A4"/>
    <w:rsid w:val="008E5CCB"/>
    <w:rsid w:val="008E6D31"/>
    <w:rsid w:val="008F10FE"/>
    <w:rsid w:val="008F1625"/>
    <w:rsid w:val="008F291D"/>
    <w:rsid w:val="008F4B53"/>
    <w:rsid w:val="008F6E9B"/>
    <w:rsid w:val="00902B3C"/>
    <w:rsid w:val="00903DE7"/>
    <w:rsid w:val="00910E8A"/>
    <w:rsid w:val="009134E2"/>
    <w:rsid w:val="0092144F"/>
    <w:rsid w:val="00922123"/>
    <w:rsid w:val="00926FF7"/>
    <w:rsid w:val="009326D8"/>
    <w:rsid w:val="00933177"/>
    <w:rsid w:val="00937516"/>
    <w:rsid w:val="00937994"/>
    <w:rsid w:val="00940CEF"/>
    <w:rsid w:val="0094601D"/>
    <w:rsid w:val="00951F32"/>
    <w:rsid w:val="0095233F"/>
    <w:rsid w:val="009523B2"/>
    <w:rsid w:val="00954682"/>
    <w:rsid w:val="00955C64"/>
    <w:rsid w:val="009561C1"/>
    <w:rsid w:val="0095640C"/>
    <w:rsid w:val="00962383"/>
    <w:rsid w:val="00962764"/>
    <w:rsid w:val="00966A13"/>
    <w:rsid w:val="00966ED5"/>
    <w:rsid w:val="009734D6"/>
    <w:rsid w:val="00973E3D"/>
    <w:rsid w:val="009777BF"/>
    <w:rsid w:val="0098299E"/>
    <w:rsid w:val="00987945"/>
    <w:rsid w:val="009902CF"/>
    <w:rsid w:val="009952C3"/>
    <w:rsid w:val="009977DB"/>
    <w:rsid w:val="009B5DF8"/>
    <w:rsid w:val="009B7486"/>
    <w:rsid w:val="009C28F8"/>
    <w:rsid w:val="009C3233"/>
    <w:rsid w:val="009C7327"/>
    <w:rsid w:val="009C7899"/>
    <w:rsid w:val="009C7E45"/>
    <w:rsid w:val="009D2073"/>
    <w:rsid w:val="009D2D89"/>
    <w:rsid w:val="009E00E3"/>
    <w:rsid w:val="009E2465"/>
    <w:rsid w:val="009E3327"/>
    <w:rsid w:val="009E46C2"/>
    <w:rsid w:val="009E6677"/>
    <w:rsid w:val="009F38EC"/>
    <w:rsid w:val="009F4650"/>
    <w:rsid w:val="009F6F21"/>
    <w:rsid w:val="00A0215B"/>
    <w:rsid w:val="00A02CBE"/>
    <w:rsid w:val="00A05FC1"/>
    <w:rsid w:val="00A1489E"/>
    <w:rsid w:val="00A168CD"/>
    <w:rsid w:val="00A21D4E"/>
    <w:rsid w:val="00A222BC"/>
    <w:rsid w:val="00A2585A"/>
    <w:rsid w:val="00A2599C"/>
    <w:rsid w:val="00A25E02"/>
    <w:rsid w:val="00A335B7"/>
    <w:rsid w:val="00A33C20"/>
    <w:rsid w:val="00A419C5"/>
    <w:rsid w:val="00A4215D"/>
    <w:rsid w:val="00A42292"/>
    <w:rsid w:val="00A45699"/>
    <w:rsid w:val="00A45863"/>
    <w:rsid w:val="00A50AB7"/>
    <w:rsid w:val="00A50DA0"/>
    <w:rsid w:val="00A51CC0"/>
    <w:rsid w:val="00A548FB"/>
    <w:rsid w:val="00A55CF3"/>
    <w:rsid w:val="00A611F2"/>
    <w:rsid w:val="00A623B3"/>
    <w:rsid w:val="00A63650"/>
    <w:rsid w:val="00A67600"/>
    <w:rsid w:val="00A70873"/>
    <w:rsid w:val="00A71EEE"/>
    <w:rsid w:val="00A858FE"/>
    <w:rsid w:val="00A9001B"/>
    <w:rsid w:val="00A96683"/>
    <w:rsid w:val="00AA0540"/>
    <w:rsid w:val="00AA2D09"/>
    <w:rsid w:val="00AA33C6"/>
    <w:rsid w:val="00AA369A"/>
    <w:rsid w:val="00AA5601"/>
    <w:rsid w:val="00AA5DD7"/>
    <w:rsid w:val="00AA727A"/>
    <w:rsid w:val="00AB0CC9"/>
    <w:rsid w:val="00AB3A5E"/>
    <w:rsid w:val="00AB6AE5"/>
    <w:rsid w:val="00AB78AC"/>
    <w:rsid w:val="00AC2964"/>
    <w:rsid w:val="00AC61A6"/>
    <w:rsid w:val="00AC6FB0"/>
    <w:rsid w:val="00AD0F85"/>
    <w:rsid w:val="00AD122D"/>
    <w:rsid w:val="00AD218E"/>
    <w:rsid w:val="00AD34EC"/>
    <w:rsid w:val="00AE0E3E"/>
    <w:rsid w:val="00AE1F38"/>
    <w:rsid w:val="00AE798D"/>
    <w:rsid w:val="00AF6D1A"/>
    <w:rsid w:val="00AF709E"/>
    <w:rsid w:val="00AF7173"/>
    <w:rsid w:val="00B023DD"/>
    <w:rsid w:val="00B06198"/>
    <w:rsid w:val="00B07897"/>
    <w:rsid w:val="00B12355"/>
    <w:rsid w:val="00B14C66"/>
    <w:rsid w:val="00B16B26"/>
    <w:rsid w:val="00B17E09"/>
    <w:rsid w:val="00B209A8"/>
    <w:rsid w:val="00B2627A"/>
    <w:rsid w:val="00B27F6E"/>
    <w:rsid w:val="00B30ECB"/>
    <w:rsid w:val="00B37A39"/>
    <w:rsid w:val="00B420D7"/>
    <w:rsid w:val="00B51BAA"/>
    <w:rsid w:val="00B53D23"/>
    <w:rsid w:val="00B56003"/>
    <w:rsid w:val="00B61988"/>
    <w:rsid w:val="00B65EDB"/>
    <w:rsid w:val="00B679E4"/>
    <w:rsid w:val="00B73732"/>
    <w:rsid w:val="00B75601"/>
    <w:rsid w:val="00B816D1"/>
    <w:rsid w:val="00B84861"/>
    <w:rsid w:val="00B9204B"/>
    <w:rsid w:val="00B96831"/>
    <w:rsid w:val="00BA5CE9"/>
    <w:rsid w:val="00BB38BB"/>
    <w:rsid w:val="00BB6E83"/>
    <w:rsid w:val="00BC05CE"/>
    <w:rsid w:val="00BC207A"/>
    <w:rsid w:val="00BC28B2"/>
    <w:rsid w:val="00BC5F51"/>
    <w:rsid w:val="00BC693D"/>
    <w:rsid w:val="00BD27E7"/>
    <w:rsid w:val="00BD2C2B"/>
    <w:rsid w:val="00BD3DF8"/>
    <w:rsid w:val="00BD5282"/>
    <w:rsid w:val="00BD5802"/>
    <w:rsid w:val="00BE2757"/>
    <w:rsid w:val="00BF5914"/>
    <w:rsid w:val="00BF636F"/>
    <w:rsid w:val="00C0193D"/>
    <w:rsid w:val="00C079E5"/>
    <w:rsid w:val="00C179BF"/>
    <w:rsid w:val="00C17E8C"/>
    <w:rsid w:val="00C20786"/>
    <w:rsid w:val="00C219BD"/>
    <w:rsid w:val="00C21C65"/>
    <w:rsid w:val="00C244B3"/>
    <w:rsid w:val="00C24A93"/>
    <w:rsid w:val="00C275E1"/>
    <w:rsid w:val="00C300A9"/>
    <w:rsid w:val="00C33717"/>
    <w:rsid w:val="00C425EA"/>
    <w:rsid w:val="00C47B85"/>
    <w:rsid w:val="00C54013"/>
    <w:rsid w:val="00C548E0"/>
    <w:rsid w:val="00C5680B"/>
    <w:rsid w:val="00C62116"/>
    <w:rsid w:val="00C7187C"/>
    <w:rsid w:val="00C72880"/>
    <w:rsid w:val="00C72977"/>
    <w:rsid w:val="00C72B86"/>
    <w:rsid w:val="00C8190F"/>
    <w:rsid w:val="00C90879"/>
    <w:rsid w:val="00C950E6"/>
    <w:rsid w:val="00CA12C4"/>
    <w:rsid w:val="00CA4C3F"/>
    <w:rsid w:val="00CB0635"/>
    <w:rsid w:val="00CB231C"/>
    <w:rsid w:val="00CB4477"/>
    <w:rsid w:val="00CB5ADA"/>
    <w:rsid w:val="00CB78A3"/>
    <w:rsid w:val="00CC0307"/>
    <w:rsid w:val="00CC0F57"/>
    <w:rsid w:val="00CC1846"/>
    <w:rsid w:val="00CC7922"/>
    <w:rsid w:val="00CD25FA"/>
    <w:rsid w:val="00CD2C9E"/>
    <w:rsid w:val="00CD32E7"/>
    <w:rsid w:val="00CE07F8"/>
    <w:rsid w:val="00CE1B0F"/>
    <w:rsid w:val="00CE6F91"/>
    <w:rsid w:val="00CF45BB"/>
    <w:rsid w:val="00CF49BC"/>
    <w:rsid w:val="00D0748E"/>
    <w:rsid w:val="00D1623A"/>
    <w:rsid w:val="00D21BCD"/>
    <w:rsid w:val="00D3003E"/>
    <w:rsid w:val="00D3551A"/>
    <w:rsid w:val="00D46C84"/>
    <w:rsid w:val="00D5113E"/>
    <w:rsid w:val="00D52465"/>
    <w:rsid w:val="00D53592"/>
    <w:rsid w:val="00D6026E"/>
    <w:rsid w:val="00D637B4"/>
    <w:rsid w:val="00D67A4C"/>
    <w:rsid w:val="00D718D0"/>
    <w:rsid w:val="00D762D9"/>
    <w:rsid w:val="00D8174E"/>
    <w:rsid w:val="00D81AB2"/>
    <w:rsid w:val="00D81FD6"/>
    <w:rsid w:val="00D843CE"/>
    <w:rsid w:val="00D92F9C"/>
    <w:rsid w:val="00D93F6E"/>
    <w:rsid w:val="00D9553B"/>
    <w:rsid w:val="00D97A7A"/>
    <w:rsid w:val="00DA095D"/>
    <w:rsid w:val="00DA537A"/>
    <w:rsid w:val="00DA5838"/>
    <w:rsid w:val="00DA6605"/>
    <w:rsid w:val="00DA75DA"/>
    <w:rsid w:val="00DB19CC"/>
    <w:rsid w:val="00DB1BA1"/>
    <w:rsid w:val="00DB1F2F"/>
    <w:rsid w:val="00DC129D"/>
    <w:rsid w:val="00DC2D7E"/>
    <w:rsid w:val="00DC52E6"/>
    <w:rsid w:val="00DC6B42"/>
    <w:rsid w:val="00DC7C11"/>
    <w:rsid w:val="00DD5AF7"/>
    <w:rsid w:val="00DD6361"/>
    <w:rsid w:val="00DD64A9"/>
    <w:rsid w:val="00DE48FD"/>
    <w:rsid w:val="00DF2E6D"/>
    <w:rsid w:val="00DF648C"/>
    <w:rsid w:val="00DF7892"/>
    <w:rsid w:val="00DF7A75"/>
    <w:rsid w:val="00E01B0E"/>
    <w:rsid w:val="00E12346"/>
    <w:rsid w:val="00E14204"/>
    <w:rsid w:val="00E14EB6"/>
    <w:rsid w:val="00E20CC4"/>
    <w:rsid w:val="00E21D14"/>
    <w:rsid w:val="00E30EF5"/>
    <w:rsid w:val="00E34478"/>
    <w:rsid w:val="00E416B7"/>
    <w:rsid w:val="00E43F66"/>
    <w:rsid w:val="00E45A13"/>
    <w:rsid w:val="00E54F44"/>
    <w:rsid w:val="00E55FE0"/>
    <w:rsid w:val="00E563C8"/>
    <w:rsid w:val="00E56D4F"/>
    <w:rsid w:val="00E64E88"/>
    <w:rsid w:val="00E6709E"/>
    <w:rsid w:val="00E74A31"/>
    <w:rsid w:val="00E771A3"/>
    <w:rsid w:val="00E87D63"/>
    <w:rsid w:val="00E92782"/>
    <w:rsid w:val="00E93339"/>
    <w:rsid w:val="00E95BDE"/>
    <w:rsid w:val="00E962BB"/>
    <w:rsid w:val="00E9720C"/>
    <w:rsid w:val="00EA2FC0"/>
    <w:rsid w:val="00EA3DCA"/>
    <w:rsid w:val="00EA5DEF"/>
    <w:rsid w:val="00EA779E"/>
    <w:rsid w:val="00EB0353"/>
    <w:rsid w:val="00EB1C87"/>
    <w:rsid w:val="00EB33CE"/>
    <w:rsid w:val="00EB3D3F"/>
    <w:rsid w:val="00EB57D2"/>
    <w:rsid w:val="00EB69AC"/>
    <w:rsid w:val="00EC60C5"/>
    <w:rsid w:val="00EC69C9"/>
    <w:rsid w:val="00ED1DA9"/>
    <w:rsid w:val="00ED2769"/>
    <w:rsid w:val="00ED3EE3"/>
    <w:rsid w:val="00ED50ED"/>
    <w:rsid w:val="00EE0E7B"/>
    <w:rsid w:val="00EE341A"/>
    <w:rsid w:val="00EE72EB"/>
    <w:rsid w:val="00EF165F"/>
    <w:rsid w:val="00EF35A3"/>
    <w:rsid w:val="00EF64AC"/>
    <w:rsid w:val="00F01AC8"/>
    <w:rsid w:val="00F06B83"/>
    <w:rsid w:val="00F076AD"/>
    <w:rsid w:val="00F112DC"/>
    <w:rsid w:val="00F1184E"/>
    <w:rsid w:val="00F13AF2"/>
    <w:rsid w:val="00F14836"/>
    <w:rsid w:val="00F155FE"/>
    <w:rsid w:val="00F2005C"/>
    <w:rsid w:val="00F20719"/>
    <w:rsid w:val="00F26219"/>
    <w:rsid w:val="00F3071A"/>
    <w:rsid w:val="00F30C34"/>
    <w:rsid w:val="00F32262"/>
    <w:rsid w:val="00F36805"/>
    <w:rsid w:val="00F376CF"/>
    <w:rsid w:val="00F40D0F"/>
    <w:rsid w:val="00F420D7"/>
    <w:rsid w:val="00F43370"/>
    <w:rsid w:val="00F433DF"/>
    <w:rsid w:val="00F4423D"/>
    <w:rsid w:val="00F462A6"/>
    <w:rsid w:val="00F53996"/>
    <w:rsid w:val="00F5445C"/>
    <w:rsid w:val="00F57054"/>
    <w:rsid w:val="00F60B3B"/>
    <w:rsid w:val="00F636A9"/>
    <w:rsid w:val="00F64390"/>
    <w:rsid w:val="00F67CDB"/>
    <w:rsid w:val="00F7226A"/>
    <w:rsid w:val="00F7469F"/>
    <w:rsid w:val="00F75886"/>
    <w:rsid w:val="00F8132F"/>
    <w:rsid w:val="00F81B6B"/>
    <w:rsid w:val="00F8404C"/>
    <w:rsid w:val="00F85BBF"/>
    <w:rsid w:val="00F8627C"/>
    <w:rsid w:val="00F86EF9"/>
    <w:rsid w:val="00F875C9"/>
    <w:rsid w:val="00F905ED"/>
    <w:rsid w:val="00F9075B"/>
    <w:rsid w:val="00F93867"/>
    <w:rsid w:val="00F95761"/>
    <w:rsid w:val="00FA38B7"/>
    <w:rsid w:val="00FB3395"/>
    <w:rsid w:val="00FB3B3C"/>
    <w:rsid w:val="00FB5A6A"/>
    <w:rsid w:val="00FC0A70"/>
    <w:rsid w:val="00FC2DF1"/>
    <w:rsid w:val="00FC5A6A"/>
    <w:rsid w:val="00FD1619"/>
    <w:rsid w:val="00FD620D"/>
    <w:rsid w:val="00FD70F4"/>
    <w:rsid w:val="00FE0690"/>
    <w:rsid w:val="00FE1D41"/>
    <w:rsid w:val="00FE4135"/>
    <w:rsid w:val="00FE5237"/>
    <w:rsid w:val="00FE73D8"/>
    <w:rsid w:val="00FE7528"/>
    <w:rsid w:val="00FF1EA3"/>
    <w:rsid w:val="00FF3A64"/>
    <w:rsid w:val="00FF627D"/>
    <w:rsid w:val="04DB1C0B"/>
    <w:rsid w:val="077C7A64"/>
    <w:rsid w:val="0A8573C8"/>
    <w:rsid w:val="0F43772A"/>
    <w:rsid w:val="21D434AA"/>
    <w:rsid w:val="220032E1"/>
    <w:rsid w:val="26FB356D"/>
    <w:rsid w:val="2B0F11F4"/>
    <w:rsid w:val="2CE7356C"/>
    <w:rsid w:val="2D6C517E"/>
    <w:rsid w:val="2D910934"/>
    <w:rsid w:val="2EC0342A"/>
    <w:rsid w:val="402840D3"/>
    <w:rsid w:val="48295AB5"/>
    <w:rsid w:val="557A1505"/>
    <w:rsid w:val="56C4691D"/>
    <w:rsid w:val="59C64EB9"/>
    <w:rsid w:val="619B729B"/>
    <w:rsid w:val="6ED547AD"/>
    <w:rsid w:val="7B4A05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ind w:firstLine="435"/>
    </w:pPr>
    <w:rPr>
      <w:rFonts w:ascii="黑体" w:eastAsia="黑体"/>
      <w:b/>
      <w:bCs/>
      <w:sz w:val="36"/>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rPr>
      <w:rFonts w:ascii="仿宋_GB2312" w:eastAsia="仿宋_GB2312"/>
      <w:sz w:val="3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after="100"/>
      <w:jc w:val="left"/>
    </w:pPr>
    <w:rPr>
      <w:rFonts w:ascii="宋体" w:hAnsi="宋体"/>
      <w:kern w:val="0"/>
      <w:sz w:val="24"/>
      <w:szCs w:val="20"/>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Char1"/>
    <w:basedOn w:val="1"/>
    <w:qFormat/>
    <w:uiPriority w:val="0"/>
  </w:style>
  <w:style w:type="paragraph" w:customStyle="1" w:styleId="17">
    <w:name w:val="Char11"/>
    <w:basedOn w:val="1"/>
    <w:qFormat/>
    <w:uiPriority w:val="0"/>
  </w:style>
  <w:style w:type="paragraph" w:customStyle="1" w:styleId="18">
    <w:name w:val="Char"/>
    <w:basedOn w:val="1"/>
    <w:qFormat/>
    <w:uiPriority w:val="0"/>
  </w:style>
  <w:style w:type="paragraph" w:customStyle="1" w:styleId="19">
    <w:name w:val="List Paragraph"/>
    <w:basedOn w:val="1"/>
    <w:qFormat/>
    <w:uiPriority w:val="99"/>
    <w:pPr>
      <w:ind w:firstLine="420" w:firstLineChars="200"/>
    </w:pPr>
  </w:style>
  <w:style w:type="paragraph" w:customStyle="1" w:styleId="20">
    <w:name w:val="Char12"/>
    <w:basedOn w:val="1"/>
    <w:qFormat/>
    <w:uiPriority w:val="0"/>
  </w:style>
  <w:style w:type="paragraph" w:customStyle="1" w:styleId="21">
    <w:name w:val="Body text|2"/>
    <w:basedOn w:val="1"/>
    <w:qFormat/>
    <w:uiPriority w:val="0"/>
    <w:pPr>
      <w:jc w:val="center"/>
    </w:pPr>
    <w:rPr>
      <w:rFonts w:ascii="宋体" w:hAnsi="宋体" w:cs="宋体"/>
      <w:sz w:val="26"/>
      <w:szCs w:val="26"/>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jywys</Company>
  <Pages>9</Pages>
  <Words>2681</Words>
  <Characters>2754</Characters>
  <Lines>21</Lines>
  <Paragraphs>6</Paragraphs>
  <ScaleCrop>false</ScaleCrop>
  <LinksUpToDate>false</LinksUpToDate>
  <CharactersWithSpaces>3064</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2022-07-10T10:54:00Z</dcterms:created>
  <dc:creator>本单位</dc:creator>
  <cp:lastModifiedBy>Administrator</cp:lastModifiedBy>
  <cp:lastPrinted>2022-07-26T06:35:00Z</cp:lastPrinted>
  <dcterms:modified xsi:type="dcterms:W3CDTF">2022-11-02T11:52:30Z</dcterms:modified>
  <dc:title>善教普（2001）字第34号关于2001年嘉善县初中毕业生</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C5F440B13E864C308ADF012180E18793</vt:lpwstr>
  </property>
</Properties>
</file>