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 考 诚 信 承 诺 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</w:t>
      </w:r>
      <w:bookmarkStart w:id="0" w:name="_GoBack"/>
      <w:r>
        <w:rPr>
          <w:rFonts w:hint="eastAsia" w:ascii="仿宋_GB2312" w:eastAsia="仿宋_GB2312"/>
          <w:color w:val="000000"/>
          <w:sz w:val="32"/>
          <w:szCs w:val="32"/>
        </w:rPr>
        <w:t>马鞍山市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数据资源管理局</w:t>
      </w:r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招聘编外聘用工作人员公告》，理解其内容，符合报考条件。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二二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QwMjZhNWE3OWYzMDNiNzk1NTUwMGI3OGQ4ZTg4ZTMifQ=="/>
  </w:docVars>
  <w:rsids>
    <w:rsidRoot w:val="00000000"/>
    <w:rsid w:val="2BE17F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342</Characters>
  <Lines>2</Lines>
  <Paragraphs>1</Paragraphs>
  <TotalTime>0</TotalTime>
  <ScaleCrop>false</ScaleCrop>
  <LinksUpToDate>false</LinksUpToDate>
  <CharactersWithSpaces>370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2022-10-21T07:13:07Z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392F24AB63604198B30E90EE2BF736C1</vt:lpwstr>
  </property>
</Properties>
</file>