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bookmarkStart w:id="0" w:name="附件4"/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东莞理工学院2022年第十一批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招聘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聘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用人员岗位表</w:t>
      </w:r>
    </w:p>
    <w:tbl>
      <w:tblPr>
        <w:tblStyle w:val="8"/>
        <w:tblpPr w:leftFromText="180" w:rightFromText="180" w:vertAnchor="page" w:horzAnchor="page" w:tblpX="1456" w:tblpY="3618"/>
        <w:tblW w:w="4996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30"/>
        <w:gridCol w:w="1247"/>
        <w:gridCol w:w="855"/>
        <w:gridCol w:w="1275"/>
        <w:gridCol w:w="851"/>
        <w:gridCol w:w="2449"/>
        <w:gridCol w:w="1155"/>
        <w:gridCol w:w="990"/>
        <w:gridCol w:w="35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43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28"/>
                <w:lang w:val="en-US" w:eastAsia="zh-CN"/>
              </w:rPr>
              <w:t>招聘单位</w:t>
            </w:r>
          </w:p>
        </w:tc>
        <w:tc>
          <w:tcPr>
            <w:tcW w:w="44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30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  <w:lang w:eastAsia="zh-CN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45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30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86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4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34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技能</w:t>
            </w:r>
          </w:p>
        </w:tc>
        <w:tc>
          <w:tcPr>
            <w:tcW w:w="125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国际微电子学院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4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行政秘书</w:t>
            </w:r>
          </w:p>
        </w:tc>
        <w:tc>
          <w:tcPr>
            <w:tcW w:w="30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45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WDZ00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中国语言文学（A0501）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新闻传播学（ A0503）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行政管理（A1204）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教育学（A0401）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电子科学与技术(A0809）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信息与通信工程（A0810）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控制科学与工程（A0811）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计算机科学与技术(A0812)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软件工程（A0835）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仪器科学与技术（A0804）</w:t>
            </w:r>
          </w:p>
        </w:tc>
        <w:tc>
          <w:tcPr>
            <w:tcW w:w="4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硕士研究生及以上学历，硕士及以上学位</w:t>
            </w:r>
          </w:p>
        </w:tc>
        <w:tc>
          <w:tcPr>
            <w:tcW w:w="34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5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1.30周岁以下，应届毕业生不限年龄；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2.具有较好的人际交往和组织协调能力、善于表达和沟通，具备良好的服务意识、团队协作精神；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3.具有较强的文字材料写作能力和计算机应用能力、综合协调能力、事业心和责任感，坚持原则，工作细致；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4具有高校行政、科研等管理工作经验的优先。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文学与传媒学院</w:t>
            </w:r>
          </w:p>
        </w:tc>
        <w:tc>
          <w:tcPr>
            <w:tcW w:w="44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Hans"/>
              </w:rPr>
              <w:t>教学秘书</w:t>
            </w:r>
          </w:p>
        </w:tc>
        <w:tc>
          <w:tcPr>
            <w:tcW w:w="30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45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WC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001</w:t>
            </w:r>
          </w:p>
        </w:tc>
        <w:tc>
          <w:tcPr>
            <w:tcW w:w="30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Hans"/>
              </w:rPr>
              <w:t>不限</w:t>
            </w:r>
          </w:p>
        </w:tc>
        <w:tc>
          <w:tcPr>
            <w:tcW w:w="4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硕士研究生及以上学历，硕士及以上学位</w:t>
            </w:r>
          </w:p>
        </w:tc>
        <w:tc>
          <w:tcPr>
            <w:tcW w:w="34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5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1.30周岁以下；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2.思想政治素质好、遵纪守法、具有良好的职业道德，团队合作意识强；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3.具备较强的事业心和责任感，坚持原则，工作细致；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4.具有良好的语言文字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Hans"/>
              </w:rPr>
              <w:t>和口头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表达能力、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Hans"/>
              </w:rPr>
              <w:t>综合协调能力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5.有教务工作经验、英语水平好优先。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教学质量监测与评估中心</w:t>
            </w:r>
          </w:p>
        </w:tc>
        <w:tc>
          <w:tcPr>
            <w:tcW w:w="44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教学质量信息岗</w:t>
            </w:r>
          </w:p>
        </w:tc>
        <w:tc>
          <w:tcPr>
            <w:tcW w:w="30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管理岗</w:t>
            </w:r>
          </w:p>
        </w:tc>
        <w:tc>
          <w:tcPr>
            <w:tcW w:w="45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JPZX001</w:t>
            </w:r>
          </w:p>
        </w:tc>
        <w:tc>
          <w:tcPr>
            <w:tcW w:w="30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计算机科学与技术（A0812）、软件工程（A0835）</w:t>
            </w:r>
          </w:p>
        </w:tc>
        <w:tc>
          <w:tcPr>
            <w:tcW w:w="4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硕士研究生及以上学历，硕士及以上学位</w:t>
            </w:r>
          </w:p>
        </w:tc>
        <w:tc>
          <w:tcPr>
            <w:tcW w:w="34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5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1. 35周岁以下；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2. 思想政治素质好，具备良好的沟通、执行能力，写作能力强，责任心、服务意思意识和团队协作意识强；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3. 具有2年以上高校教学或教学管理工作经历者优先；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4. 要求具有一定的软件设计与开发能力、较强的数据处理与分析能力；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5. 能熟练运用办公软件。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43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科学技术处、社会科学处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成果管理岗</w:t>
            </w:r>
          </w:p>
        </w:tc>
        <w:tc>
          <w:tcPr>
            <w:tcW w:w="30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管理</w:t>
            </w:r>
          </w:p>
        </w:tc>
        <w:tc>
          <w:tcPr>
            <w:tcW w:w="45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z w:val="22"/>
                <w:szCs w:val="22"/>
                <w:lang w:val="en-US" w:eastAsia="zh-CN"/>
              </w:rPr>
              <w:t>KJC 001</w:t>
            </w:r>
          </w:p>
        </w:tc>
        <w:tc>
          <w:tcPr>
            <w:tcW w:w="30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86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理学（A07）、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工学（A08）</w:t>
            </w:r>
            <w:r>
              <w:rPr>
                <w:rFonts w:hint="eastAsia" w:ascii="Times New Roman" w:hAnsi="Times New Roman" w:eastAsia="方正仿宋_GB2312" w:cs="Times New Roman"/>
                <w:sz w:val="24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管理学（A12）</w:t>
            </w:r>
          </w:p>
        </w:tc>
        <w:tc>
          <w:tcPr>
            <w:tcW w:w="4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硕士研究生及以上学历，硕士及以上学位</w:t>
            </w:r>
          </w:p>
        </w:tc>
        <w:tc>
          <w:tcPr>
            <w:tcW w:w="34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不限</w:t>
            </w:r>
          </w:p>
        </w:tc>
        <w:tc>
          <w:tcPr>
            <w:tcW w:w="125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具有较好的人际交往和组织协调能力，善于表达和沟通，具备良好的服务意识、沟通能力和团队协作精神；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.具有极强的开拓创新能力； 吃苦耐劳，抗压力强，能适应经常出差；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.具有较强的文字材料写作能力和计算机应用能力；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 熟悉成果过程管控，有成果转化及产学研合作经验者优先考虑。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82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3173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leftChars="0" w:right="0" w:rightChars="0"/>
        <w:jc w:val="left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备注：1.年龄和工作年限时间计算截止到2022年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9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25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40" w:lineRule="atLeast"/>
        <w:ind w:left="720" w:leftChars="0" w:right="0" w:rightChars="0"/>
        <w:jc w:val="left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工作经历须提供工作合同或人事部门开具的证明。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40" w:lineRule="atLeast"/>
        <w:ind w:left="720" w:leftChars="0" w:right="0" w:rightChars="0"/>
        <w:jc w:val="left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51E1A7-C9DE-4A40-8E83-3BB6A13A33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547FC50-DC6E-4B48-BD7F-B7E9AC0ACB1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17F171B-42CF-497D-B7DC-929DEBE3BF4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7E0B3EE-D613-4EEA-8545-6E271E938A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1E8F4A"/>
    <w:multiLevelType w:val="singleLevel"/>
    <w:tmpl w:val="181E8F4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YTliMGM2OTZhNDMzMzM1ZTFiOTVhNDAzM2M4YWQifQ=="/>
  </w:docVars>
  <w:rsids>
    <w:rsidRoot w:val="4CE322ED"/>
    <w:rsid w:val="03E65652"/>
    <w:rsid w:val="07DA70EE"/>
    <w:rsid w:val="0DFD4B7C"/>
    <w:rsid w:val="104B5D4C"/>
    <w:rsid w:val="188A03A4"/>
    <w:rsid w:val="1CCA07FE"/>
    <w:rsid w:val="1D7766D0"/>
    <w:rsid w:val="1DEB54FB"/>
    <w:rsid w:val="210C7164"/>
    <w:rsid w:val="21246A0C"/>
    <w:rsid w:val="21406E96"/>
    <w:rsid w:val="21A5636B"/>
    <w:rsid w:val="22044FB0"/>
    <w:rsid w:val="22D90957"/>
    <w:rsid w:val="29EE7960"/>
    <w:rsid w:val="2A9F299B"/>
    <w:rsid w:val="2B832B13"/>
    <w:rsid w:val="2BB70A8D"/>
    <w:rsid w:val="2D9C0A2C"/>
    <w:rsid w:val="2FBA4977"/>
    <w:rsid w:val="37045A62"/>
    <w:rsid w:val="373276EE"/>
    <w:rsid w:val="37902A98"/>
    <w:rsid w:val="38811619"/>
    <w:rsid w:val="3A9C52D4"/>
    <w:rsid w:val="41F37D09"/>
    <w:rsid w:val="4CE322ED"/>
    <w:rsid w:val="4F515B73"/>
    <w:rsid w:val="54B468C7"/>
    <w:rsid w:val="54D40391"/>
    <w:rsid w:val="5E27484B"/>
    <w:rsid w:val="63292D05"/>
    <w:rsid w:val="69303AFB"/>
    <w:rsid w:val="6B250C39"/>
    <w:rsid w:val="6F8D668E"/>
    <w:rsid w:val="7D703135"/>
    <w:rsid w:val="7DA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jc w:val="left"/>
    </w:pPr>
    <w:rPr>
      <w:sz w:val="18"/>
      <w:szCs w:val="1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881</Words>
  <Characters>989</Characters>
  <Lines>0</Lines>
  <Paragraphs>0</Paragraphs>
  <TotalTime>71</TotalTime>
  <ScaleCrop>false</ScaleCrop>
  <LinksUpToDate>false</LinksUpToDate>
  <CharactersWithSpaces>999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2021-04-06T03:49:00Z</dcterms:created>
  <dc:creator>Administrator</dc:creator>
  <cp:lastModifiedBy>曾熙</cp:lastModifiedBy>
  <dcterms:modified xsi:type="dcterms:W3CDTF">2022-09-08T02:26:00Z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3D93F04B498A4583ACFEB909DE0C4A6B</vt:lpwstr>
  </property>
</Properties>
</file>