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left"/>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附件1</w:t>
      </w:r>
    </w:p>
    <w:p>
      <w:pPr>
        <w:keepNext w:val="0"/>
        <w:keepLines w:val="0"/>
        <w:pageBreakBefore w:val="0"/>
        <w:kinsoku/>
        <w:wordWrap/>
        <w:overflowPunct/>
        <w:topLinePunct w:val="0"/>
        <w:autoSpaceDE/>
        <w:autoSpaceDN/>
        <w:bidi w:val="0"/>
        <w:spacing w:line="600" w:lineRule="exact"/>
        <w:jc w:val="center"/>
        <w:textAlignment w:val="auto"/>
        <w:rPr>
          <w:rFonts w:hint="eastAsia" w:ascii="Times New Roman" w:hAnsi="Times New Roman" w:eastAsia="仿宋_GB2312" w:cs="Times New Roman"/>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华文中宋" w:cs="Times New Roman"/>
          <w:b/>
          <w:bCs/>
          <w:color w:val="000000" w:themeColor="text1"/>
          <w:kern w:val="2"/>
          <w:sz w:val="36"/>
          <w:szCs w:val="36"/>
          <w:lang w:val="en-US" w:eastAsia="zh-CN" w:bidi="ar-SA"/>
          <w14:textFill>
            <w14:solidFill>
              <w14:schemeClr w14:val="tx1"/>
            </w14:solidFill>
          </w14:textFill>
        </w:rPr>
        <w:t>2022年舟山市普陀区城市专职社区工作者面向专职网格员定向招聘计划表</w:t>
      </w:r>
    </w:p>
    <w:tbl>
      <w:tblPr>
        <w:tblStyle w:val="5"/>
        <w:tblpPr w:leftFromText="180" w:rightFromText="180" w:vertAnchor="text" w:horzAnchor="page" w:tblpX="1484" w:tblpY="319"/>
        <w:tblOverlap w:val="never"/>
        <w:tblW w:w="13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308"/>
        <w:gridCol w:w="2634"/>
        <w:gridCol w:w="3186"/>
        <w:gridCol w:w="1479"/>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01" w:type="dxa"/>
          </w:tcPr>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t>序号</w:t>
            </w:r>
          </w:p>
        </w:tc>
        <w:tc>
          <w:tcPr>
            <w:tcW w:w="1308" w:type="dxa"/>
          </w:tcPr>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t>招聘单位</w:t>
            </w:r>
          </w:p>
        </w:tc>
        <w:tc>
          <w:tcPr>
            <w:tcW w:w="2634" w:type="dxa"/>
          </w:tcPr>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t>招聘职位</w:t>
            </w:r>
          </w:p>
        </w:tc>
        <w:tc>
          <w:tcPr>
            <w:tcW w:w="3186" w:type="dxa"/>
          </w:tcPr>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t>性别要求</w:t>
            </w:r>
          </w:p>
        </w:tc>
        <w:tc>
          <w:tcPr>
            <w:tcW w:w="1479" w:type="dxa"/>
          </w:tcPr>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t>招聘人数</w:t>
            </w:r>
          </w:p>
        </w:tc>
        <w:tc>
          <w:tcPr>
            <w:tcW w:w="3878" w:type="dxa"/>
          </w:tcPr>
          <w:p>
            <w:pPr>
              <w:keepNext w:val="0"/>
              <w:keepLines w:val="0"/>
              <w:pageBreakBefore w:val="0"/>
              <w:kinsoku/>
              <w:wordWrap/>
              <w:overflowPunct/>
              <w:topLinePunct w:val="0"/>
              <w:autoSpaceDE/>
              <w:autoSpaceDN/>
              <w:bidi w:val="0"/>
              <w:spacing w:line="600" w:lineRule="exact"/>
              <w:jc w:val="center"/>
              <w:textAlignment w:val="auto"/>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pPr>
            <w:r>
              <w:rPr>
                <w:rFonts w:hint="eastAsia" w:ascii="黑体" w:hAnsi="黑体" w:eastAsia="黑体" w:cs="黑体"/>
                <w:color w:val="000000" w:themeColor="text1"/>
                <w:kern w:val="0"/>
                <w:sz w:val="24"/>
                <w:szCs w:val="24"/>
                <w:vertAlign w:val="baseli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1001" w:type="dxa"/>
            <w:vMerge w:val="restart"/>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1</w:t>
            </w:r>
          </w:p>
        </w:tc>
        <w:tc>
          <w:tcPr>
            <w:tcW w:w="1308" w:type="dxa"/>
            <w:vMerge w:val="restart"/>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东港街道</w:t>
            </w:r>
          </w:p>
        </w:tc>
        <w:tc>
          <w:tcPr>
            <w:tcW w:w="2634"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城市专职社区工作者1</w:t>
            </w:r>
          </w:p>
        </w:tc>
        <w:tc>
          <w:tcPr>
            <w:tcW w:w="318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男</w:t>
            </w:r>
          </w:p>
        </w:tc>
        <w:tc>
          <w:tcPr>
            <w:tcW w:w="147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5</w:t>
            </w:r>
          </w:p>
        </w:tc>
        <w:tc>
          <w:tcPr>
            <w:tcW w:w="387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按成绩高低两个岗位各确定储备库人员3名，有效期内</w:t>
            </w:r>
            <w:bookmarkStart w:id="0" w:name="_GoBack"/>
            <w:bookmarkEnd w:id="0"/>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另有城市专职社区工作者出缺的，按总成绩从高到低直接从储备库队伍补充（优先从面向专职网格员招聘的储备库队伍中补充）。</w:t>
            </w:r>
          </w:p>
          <w:p>
            <w:pPr>
              <w:keepNext w:val="0"/>
              <w:keepLines w:val="0"/>
              <w:pageBreakBefore w:val="0"/>
              <w:kinsoku/>
              <w:wordWrap/>
              <w:overflowPunct/>
              <w:topLinePunct w:val="0"/>
              <w:autoSpaceDE/>
              <w:autoSpaceDN/>
              <w:bidi w:val="0"/>
              <w:spacing w:line="600" w:lineRule="exact"/>
              <w:jc w:val="center"/>
              <w:textAlignment w:val="auto"/>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01" w:type="dxa"/>
            <w:vMerge w:val="continue"/>
            <w:vAlign w:val="center"/>
          </w:tcPr>
          <w:p>
            <w:pPr>
              <w:keepNext w:val="0"/>
              <w:keepLines w:val="0"/>
              <w:pageBreakBefore w:val="0"/>
              <w:kinsoku/>
              <w:wordWrap/>
              <w:overflowPunct/>
              <w:topLinePunct w:val="0"/>
              <w:autoSpaceDE/>
              <w:autoSpaceDN/>
              <w:bidi w:val="0"/>
              <w:spacing w:line="600" w:lineRule="exact"/>
              <w:jc w:val="center"/>
              <w:textAlignment w:val="auto"/>
            </w:pPr>
          </w:p>
        </w:tc>
        <w:tc>
          <w:tcPr>
            <w:tcW w:w="1308" w:type="dxa"/>
            <w:vMerge w:val="continue"/>
            <w:vAlign w:val="center"/>
          </w:tcPr>
          <w:p>
            <w:pPr>
              <w:keepNext w:val="0"/>
              <w:keepLines w:val="0"/>
              <w:pageBreakBefore w:val="0"/>
              <w:kinsoku/>
              <w:wordWrap/>
              <w:overflowPunct/>
              <w:topLinePunct w:val="0"/>
              <w:autoSpaceDE/>
              <w:autoSpaceDN/>
              <w:bidi w:val="0"/>
              <w:spacing w:line="600" w:lineRule="exact"/>
              <w:jc w:val="center"/>
              <w:textAlignment w:val="auto"/>
            </w:pPr>
          </w:p>
        </w:tc>
        <w:tc>
          <w:tcPr>
            <w:tcW w:w="2634" w:type="dxa"/>
            <w:vAlign w:val="center"/>
          </w:tcPr>
          <w:p>
            <w:pPr>
              <w:keepNext w:val="0"/>
              <w:keepLines w:val="0"/>
              <w:pageBreakBefore w:val="0"/>
              <w:kinsoku/>
              <w:wordWrap/>
              <w:overflowPunct/>
              <w:topLinePunct w:val="0"/>
              <w:autoSpaceDE/>
              <w:autoSpaceDN/>
              <w:bidi w:val="0"/>
              <w:spacing w:line="600" w:lineRule="exact"/>
              <w:jc w:val="center"/>
              <w:textAlignment w:val="auto"/>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城市专职社区工作者2</w:t>
            </w:r>
          </w:p>
        </w:tc>
        <w:tc>
          <w:tcPr>
            <w:tcW w:w="3186"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eastAsia="宋体"/>
                <w:lang w:eastAsia="zh-CN"/>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不限</w:t>
            </w:r>
          </w:p>
        </w:tc>
        <w:tc>
          <w:tcPr>
            <w:tcW w:w="1479" w:type="dxa"/>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t>5</w:t>
            </w:r>
          </w:p>
        </w:tc>
        <w:tc>
          <w:tcPr>
            <w:tcW w:w="3878" w:type="dxa"/>
            <w:vMerge w:val="continue"/>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Theme="minorEastAsia" w:hAnsiTheme="minorEastAsia" w:eastAsiaTheme="minorEastAsia" w:cstheme="minorEastAsia"/>
                <w:color w:val="000000" w:themeColor="text1"/>
                <w:kern w:val="0"/>
                <w:sz w:val="24"/>
                <w:szCs w:val="24"/>
                <w:vertAlign w:val="baseline"/>
                <w:lang w:val="en-US" w:eastAsia="zh-CN" w:bidi="ar-SA"/>
                <w14:textFill>
                  <w14:solidFill>
                    <w14:schemeClr w14:val="tx1"/>
                  </w14:solidFill>
                </w14:textFill>
              </w:rPr>
            </w:pPr>
          </w:p>
        </w:tc>
      </w:tr>
    </w:tbl>
    <w:p>
      <w:pPr>
        <w:keepNext w:val="0"/>
        <w:keepLines w:val="0"/>
        <w:pageBreakBefore w:val="0"/>
        <w:kinsoku/>
        <w:wordWrap/>
        <w:overflowPunct/>
        <w:topLinePunct w:val="0"/>
        <w:autoSpaceDE/>
        <w:autoSpaceDN/>
        <w:bidi w:val="0"/>
        <w:spacing w:line="600" w:lineRule="exact"/>
        <w:jc w:val="both"/>
        <w:textAlignment w:val="auto"/>
        <w:rPr>
          <w:rFonts w:hint="eastAsia" w:ascii="Times New Roman" w:hAnsi="Times New Roman" w:eastAsia="仿宋_GB2312" w:cs="Times New Roman"/>
          <w:color w:val="000000" w:themeColor="text1"/>
          <w:kern w:val="0"/>
          <w:sz w:val="32"/>
          <w:szCs w:val="32"/>
          <w:vertAlign w:val="baseli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备注：储备库人员由全区根据实际情况统筹调度使用</w:t>
      </w:r>
    </w:p>
    <w:p>
      <w:pPr>
        <w:keepNext w:val="0"/>
        <w:keepLines w:val="0"/>
        <w:pageBreakBefore w:val="0"/>
        <w:kinsoku/>
        <w:wordWrap/>
        <w:overflowPunct/>
        <w:topLinePunct w:val="0"/>
        <w:autoSpaceDE/>
        <w:autoSpaceDN/>
        <w:bidi w:val="0"/>
        <w:spacing w:line="600" w:lineRule="exact"/>
        <w:jc w:val="left"/>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spacing w:line="600" w:lineRule="exact"/>
        <w:jc w:val="left"/>
        <w:textAlignment w:val="auto"/>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p>
    <w:p/>
    <w:sectPr>
      <w:pgSz w:w="16838" w:h="11906" w:orient="landscape"/>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mUwNjk0ZmY0NTUxOTJjYjEwYTcwOWQwZTI0YzIifQ=="/>
  </w:docVars>
  <w:rsids>
    <w:rsidRoot w:val="34844A86"/>
    <w:rsid w:val="34844A86"/>
    <w:rsid w:val="4426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2022-09-16T01:03:00Z</dcterms:created>
  <dc:creator>WPS_1177099854</dc:creator>
  <cp:lastModifiedBy>WPS_1177099854</cp:lastModifiedBy>
  <dcterms:modified xsi:type="dcterms:W3CDTF">2022-09-16T01:07:04Z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525D593709F74BDCB546CD9CBA62F7A4</vt:lpwstr>
  </property>
</Properties>
</file>