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Arial"/>
          <w:color w:val="000000"/>
          <w:sz w:val="18"/>
          <w:szCs w:val="18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苏州博物馆</w:t>
      </w:r>
      <w:r>
        <w:rPr>
          <w:rFonts w:hint="eastAsia" w:ascii="黑体" w:hAnsi="宋体" w:eastAsia="黑体" w:cs="Arial"/>
          <w:color w:val="000000"/>
          <w:sz w:val="32"/>
          <w:szCs w:val="32"/>
        </w:rPr>
        <w:t>公开招聘公益性岗位工作人员岗位简介表</w:t>
      </w:r>
    </w:p>
    <w:tbl>
      <w:tblPr>
        <w:tblStyle w:val="2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1763"/>
        <w:gridCol w:w="2205"/>
        <w:gridCol w:w="1050"/>
        <w:gridCol w:w="1815"/>
        <w:gridCol w:w="1650"/>
        <w:gridCol w:w="1815"/>
        <w:gridCol w:w="19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招聘单位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76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招聘岗位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81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65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81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99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薪酬标准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atLeast"/>
        </w:trPr>
        <w:tc>
          <w:tcPr>
            <w:tcW w:w="188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苏州博物馆</w:t>
            </w:r>
          </w:p>
        </w:tc>
        <w:tc>
          <w:tcPr>
            <w:tcW w:w="176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计算机系统操作工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从事报告厅音响设备操控等工作</w:t>
            </w: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65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电子信息类</w:t>
            </w:r>
          </w:p>
        </w:tc>
        <w:tc>
          <w:tcPr>
            <w:tcW w:w="181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执行苏州市属事业单位公益性岗位年薪等级3级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88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</w:p>
        </w:tc>
      </w:tr>
    </w:tbl>
    <w:p>
      <w:pPr>
        <w:spacing w:line="440" w:lineRule="exact"/>
      </w:pPr>
      <w:r>
        <w:rPr>
          <w:rFonts w:hint="eastAsia"/>
          <w:sz w:val="28"/>
          <w:szCs w:val="28"/>
        </w:rPr>
        <w:t>注：招聘岗位所设公益性岗位年薪等级的薪资标准，请咨询苏州博物馆人事财务部，电话：67576010。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YWY0YmRjYzA3ZjhmMzVmM2Q4NGQ0YTE1ZWM4MmIifQ=="/>
  </w:docVars>
  <w:rsids>
    <w:rsidRoot w:val="00000000"/>
    <w:rsid w:val="41F7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2022-09-15T01:35:56Z</dcterms:created>
  <dc:creator>dk</dc:creator>
  <cp:lastModifiedBy>dk</cp:lastModifiedBy>
  <dcterms:modified xsi:type="dcterms:W3CDTF">2022-09-15T01:36:13Z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C74D44B5B8494EFF8524D74A6BDC87AA</vt:lpwstr>
  </property>
</Properties>
</file>