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hint="eastAsia" w:ascii="黑体" w:hAnsi="黑体" w:eastAsia="黑体" w:cs="黑体"/>
          <w:lang w:val="en-US" w:eastAsia="zh-CN"/>
        </w:rPr>
      </w:pPr>
      <w:r>
        <w:rPr>
          <w:rFonts w:hint="eastAsia" w:ascii="黑体" w:hAnsi="黑体" w:eastAsia="黑体" w:cs="黑体"/>
          <w:sz w:val="32"/>
          <w:szCs w:val="32"/>
          <w:lang w:val="en-US" w:eastAsia="zh-CN"/>
        </w:rPr>
        <w:t>附件4</w:t>
      </w:r>
    </w:p>
    <w:p>
      <w:pPr>
        <w:pStyle w:val="5"/>
        <w:keepNext w:val="0"/>
        <w:keepLines w:val="0"/>
        <w:pageBreakBefore w:val="0"/>
        <w:widowControl w:val="0"/>
        <w:kinsoku/>
        <w:wordWrap/>
        <w:overflowPunct/>
        <w:topLinePunct w:val="0"/>
        <w:autoSpaceDE/>
        <w:autoSpaceDN/>
        <w:bidi w:val="0"/>
        <w:adjustRightInd/>
        <w:snapToGrid/>
        <w:spacing w:line="600" w:lineRule="exact"/>
        <w:ind w:left="1320" w:leftChars="0" w:hanging="1320" w:hangingChars="300"/>
        <w:jc w:val="center"/>
        <w:textAlignment w:val="auto"/>
        <w:rPr>
          <w:rFonts w:hint="eastAsia" w:ascii="方正小标宋简体" w:hAnsi="方正小标宋简体" w:eastAsia="方正小标宋简体" w:cs="方正小标宋简体"/>
          <w:b w:val="0"/>
          <w:bCs w:val="0"/>
          <w:sz w:val="44"/>
          <w:szCs w:val="44"/>
          <w:shd w:val="clear" w:color="auto" w:fill="auto"/>
          <w:lang w:val="en-US" w:eastAsia="zh-CN"/>
        </w:rPr>
      </w:pPr>
      <w:bookmarkStart w:id="0" w:name="_GoBack"/>
      <w:r>
        <w:rPr>
          <w:rFonts w:hint="eastAsia" w:ascii="方正小标宋简体" w:hAnsi="方正小标宋简体" w:eastAsia="方正小标宋简体" w:cs="方正小标宋简体"/>
          <w:sz w:val="44"/>
          <w:szCs w:val="44"/>
          <w:lang w:val="en-US" w:eastAsia="zh-CN"/>
        </w:rPr>
        <w:t>2022年婺城区</w:t>
      </w:r>
      <w:r>
        <w:rPr>
          <w:rFonts w:hint="eastAsia" w:ascii="方正小标宋简体" w:hAnsi="方正小标宋简体" w:eastAsia="方正小标宋简体" w:cs="方正小标宋简体"/>
          <w:b w:val="0"/>
          <w:bCs w:val="0"/>
          <w:sz w:val="44"/>
          <w:szCs w:val="44"/>
          <w:shd w:val="clear" w:color="auto" w:fill="auto"/>
          <w:lang w:val="en-US" w:eastAsia="zh-CN"/>
        </w:rPr>
        <w:t>公开招聘第二批专职社区</w:t>
      </w:r>
    </w:p>
    <w:p>
      <w:pPr>
        <w:pStyle w:val="5"/>
        <w:keepNext w:val="0"/>
        <w:keepLines w:val="0"/>
        <w:pageBreakBefore w:val="0"/>
        <w:widowControl w:val="0"/>
        <w:kinsoku/>
        <w:wordWrap/>
        <w:overflowPunct/>
        <w:topLinePunct w:val="0"/>
        <w:autoSpaceDE/>
        <w:autoSpaceDN/>
        <w:bidi w:val="0"/>
        <w:adjustRightInd/>
        <w:snapToGrid/>
        <w:spacing w:after="157" w:afterLines="50" w:line="600" w:lineRule="exact"/>
        <w:ind w:left="1320" w:leftChars="0" w:hanging="1320" w:hangingChars="300"/>
        <w:jc w:val="center"/>
        <w:textAlignment w:val="auto"/>
        <w:rPr>
          <w:rFonts w:hint="eastAsia" w:ascii="方正小标宋简体" w:hAnsi="方正小标宋简体" w:eastAsia="方正小标宋简体" w:cs="方正小标宋简体"/>
          <w:color w:val="676A6C"/>
          <w:kern w:val="0"/>
          <w:sz w:val="44"/>
          <w:szCs w:val="44"/>
        </w:rPr>
      </w:pPr>
      <w:r>
        <w:rPr>
          <w:rFonts w:hint="eastAsia" w:ascii="方正小标宋简体" w:hAnsi="方正小标宋简体" w:eastAsia="方正小标宋简体" w:cs="方正小标宋简体"/>
          <w:b w:val="0"/>
          <w:bCs w:val="0"/>
          <w:sz w:val="44"/>
          <w:szCs w:val="44"/>
          <w:shd w:val="clear" w:color="auto" w:fill="auto"/>
          <w:lang w:val="en-US" w:eastAsia="zh-CN"/>
        </w:rPr>
        <w:t>工作者</w:t>
      </w:r>
      <w:r>
        <w:rPr>
          <w:rFonts w:hint="eastAsia" w:ascii="方正小标宋简体" w:hAnsi="方正小标宋简体" w:eastAsia="方正小标宋简体" w:cs="方正小标宋简体"/>
          <w:sz w:val="44"/>
          <w:szCs w:val="44"/>
          <w:lang w:val="en-US" w:eastAsia="zh-CN"/>
        </w:rPr>
        <w:t>考生疫情防控告知书</w:t>
      </w:r>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为保障广大考生和考务工作人员生命安全和身体健康，确保笔试工作顺利进行，请所有考生知悉、配合笔试防疫和要求。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一、考生参加笔试应同时满足以下条件：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1.浙江“健康码”绿码、“通信大数据行程卡”绿码；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2.提供本人当天实际参加的首场考试前48小时内新冠肺炎病毒核酸阴性报告，倡导省外来浙考生开展一次落地检测；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3.现场测温37.3℃以下。高于37.3℃的，应提供当天实际参加的首场考试前24小时内新冠肺炎病毒核酸阴性报告，经现场防疫人员评估同意后，由专人负责带至隔离考场参加考试；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二、考生有下列情形之一的，不得参加考试：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4.不能出示浙江“健康码”、不配合入口检测、不服从防疫管理以及经现场防疫人员判断须转送至定点医疗机构排查等情形的。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在考试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w:t>
      </w:r>
      <w:r>
        <w:rPr>
          <w:rFonts w:hint="eastAsia" w:ascii="仿宋_GB2312" w:hAnsi="仿宋_GB2312" w:eastAsia="仿宋_GB2312" w:cs="仿宋_GB2312"/>
          <w:color w:val="000000"/>
          <w:sz w:val="32"/>
          <w:szCs w:val="32"/>
          <w:lang w:val="en-US" w:eastAsia="zh-CN"/>
        </w:rPr>
        <w:t>个人</w:t>
      </w:r>
      <w:r>
        <w:rPr>
          <w:rFonts w:hint="eastAsia" w:ascii="仿宋_GB2312" w:hAnsi="仿宋_GB2312" w:eastAsia="仿宋_GB2312" w:cs="仿宋_GB2312"/>
          <w:sz w:val="32"/>
          <w:szCs w:val="32"/>
          <w:lang w:val="en-US" w:eastAsia="zh-CN"/>
        </w:rPr>
        <w:t>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pPr>
      <w:r>
        <w:rPr>
          <w:rFonts w:hint="eastAsia" w:ascii="仿宋_GB2312" w:hAnsi="仿宋_GB2312" w:eastAsia="仿宋_GB2312" w:cs="仿宋_GB2312"/>
          <w:sz w:val="32"/>
          <w:szCs w:val="32"/>
          <w:lang w:val="en-US" w:eastAsia="zh-CN"/>
        </w:rPr>
        <w:t>4.考试疫情防控相关规定将根据当前疫情防控总体部署和最新要求进行动态调整，考前如有新的调整和要求，将在在金华市婺城区政府官网（http://www.wuch.gov.cn/）告知，请考生及时关注。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67648"/>
    <w:rsid w:val="6366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hint="eastAsia" w:ascii="宋体" w:hAnsi="宋体" w:eastAsia="宋体" w:cs="宋体"/>
      <w:b/>
      <w:kern w:val="44"/>
      <w:sz w:val="48"/>
      <w:szCs w:val="48"/>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next w:val="4"/>
    <w:qFormat/>
    <w:uiPriority w:val="99"/>
    <w:pPr>
      <w:widowControl w:val="0"/>
      <w:spacing w:after="120"/>
      <w:jc w:val="both"/>
    </w:pPr>
    <w:rPr>
      <w:rFonts w:ascii="Calibri" w:hAnsi="Calibri" w:eastAsia="宋体" w:cs="Times New Roman"/>
      <w:kern w:val="2"/>
      <w:sz w:val="21"/>
      <w:szCs w:val="24"/>
      <w:lang w:val="en-US" w:eastAsia="zh-CN" w:bidi="ar-SA"/>
    </w:rPr>
  </w:style>
  <w:style w:type="paragraph" w:customStyle="1" w:styleId="4">
    <w:name w:val="正文首行缩进1"/>
    <w:qFormat/>
    <w:uiPriority w:val="99"/>
    <w:pPr>
      <w:widowControl w:val="0"/>
      <w:spacing w:after="0" w:line="500" w:lineRule="exact"/>
      <w:ind w:firstLine="420"/>
      <w:jc w:val="both"/>
    </w:pPr>
    <w:rPr>
      <w:rFonts w:ascii="仿宋_GB2312" w:hAnsi="Calibri" w:eastAsia="宋体" w:cs="Times New Roman"/>
      <w:kern w:val="2"/>
      <w:sz w:val="28"/>
      <w:szCs w:val="24"/>
      <w:lang w:val="en-US" w:eastAsia="zh-CN" w:bidi="ar-SA"/>
    </w:rPr>
  </w:style>
  <w:style w:type="paragraph" w:styleId="5">
    <w:name w:val="Body Text First Indent"/>
    <w:qFormat/>
    <w:uiPriority w:val="99"/>
    <w:pPr>
      <w:widowControl w:val="0"/>
      <w:spacing w:after="0" w:line="500" w:lineRule="exact"/>
      <w:ind w:firstLine="420"/>
      <w:jc w:val="both"/>
    </w:pPr>
    <w:rPr>
      <w:rFonts w:ascii="仿宋_GB2312" w:hAnsi="Calibri"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2022-09-02T11:19:00Z</dcterms:created>
  <dc:creator>民政局</dc:creator>
  <cp:lastModifiedBy>民政局</cp:lastModifiedBy>
  <dcterms:modified xsi:type="dcterms:W3CDTF">2022-09-02T11:20:22Z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