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highlight w:val="none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eastAsia="zh-CN"/>
        </w:rPr>
        <w:t>年荔湾区华林街道公开招聘编外人员岗位需求表</w:t>
      </w:r>
    </w:p>
    <w:tbl>
      <w:tblPr>
        <w:tblStyle w:val="6"/>
        <w:tblW w:w="151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5"/>
        <w:gridCol w:w="956"/>
        <w:gridCol w:w="1152"/>
        <w:gridCol w:w="1612"/>
        <w:gridCol w:w="1571"/>
        <w:gridCol w:w="1740"/>
        <w:gridCol w:w="1510"/>
        <w:gridCol w:w="3843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3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社区监察站站长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公共服务岗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/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财政学类、法学类、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电子信息类、计算机类、管理科学与工程类、公共管理学类、会计学、审计学、城乡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规划、侦查学、经济犯罪侦查、公安情报学。报考人员所持学历、学位证书的专业名称必须符合岗位所需的专业及代码要求，具体参照《广东省2021年考试录用公务员专业参考目录》。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18周岁以上，40周岁以下（1977年8月31日以后出生）。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在荔湾区纪委监委和街道纪工委、派出街道监察组的领导和监督下，负责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街道社区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监察站全面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和日常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，协助区监委、派出街道监察组开展有关监察工作。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具备较强的文字功底，熟练使用办公软件；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同等条件下，具有2年及以上纪检监察机关、政法机关、行政执法部门、部队工作经历的应聘人员，优先录用；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同等条件下，熟练掌握粤语的应聘人员，优先录用。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社区组织员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公共服务岗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18周岁以上，男45周岁以下，女40周岁以下（男1977年8月31日以后出生，女1982年8月31日）。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负责社区党务工作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1、中共党员，需有1年以上党龄；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2、具备较强的文字功底能力，熟练使用基本办公软件；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3、热爱党建工作，有较强的学习能力和责任心，具备良好的沟通、协调能力，积极进取，团队合作意识强；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4、有党务工作、社区工作经验者优先。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公共服务类协管员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公共服务岗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18周岁以上，40周岁以下（1977年8月31日以后出生）。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负责协助街道完成公共服务相关工作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1、具备一定的文字功底，熟练使用基本办公软件；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2、有良好的学习能力和责任心，具备良好的沟通、协调能力，积极进取，团队合作意识强。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rFonts w:hint="eastAsia"/>
          <w:highlight w:val="none"/>
          <w:lang w:eastAsia="zh-CN"/>
        </w:rPr>
        <w:sectPr>
          <w:footerReference r:id="rId3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</w:p>
    <w:p>
      <w:bookmarkStart w:id="0" w:name="_GoBack"/>
      <w:bookmarkEnd w:id="0"/>
    </w:p>
    <w:sectPr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85C9"/>
    <w:multiLevelType w:val="singleLevel"/>
    <w:tmpl w:val="24DA85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ZWUyY2IyOGRmNzdkYTgwMjNmMjdjZGEzMzViZWY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24F7DD5"/>
    <w:rsid w:val="04635A96"/>
    <w:rsid w:val="06986CDF"/>
    <w:rsid w:val="0A451D84"/>
    <w:rsid w:val="0FFE6BE1"/>
    <w:rsid w:val="12E4682C"/>
    <w:rsid w:val="13F10504"/>
    <w:rsid w:val="14F41582"/>
    <w:rsid w:val="175405DD"/>
    <w:rsid w:val="19AF7F51"/>
    <w:rsid w:val="1A0C05B6"/>
    <w:rsid w:val="1A4609EF"/>
    <w:rsid w:val="21182154"/>
    <w:rsid w:val="21D433AE"/>
    <w:rsid w:val="23DD1433"/>
    <w:rsid w:val="2467284F"/>
    <w:rsid w:val="2943132B"/>
    <w:rsid w:val="2BFA78B8"/>
    <w:rsid w:val="2F4202AE"/>
    <w:rsid w:val="30C9346B"/>
    <w:rsid w:val="32DA4CE5"/>
    <w:rsid w:val="34A56D04"/>
    <w:rsid w:val="366910A0"/>
    <w:rsid w:val="369443BD"/>
    <w:rsid w:val="38A01E39"/>
    <w:rsid w:val="3C5838FD"/>
    <w:rsid w:val="3D9E0114"/>
    <w:rsid w:val="3DBE5E74"/>
    <w:rsid w:val="40D31DA6"/>
    <w:rsid w:val="42A241CC"/>
    <w:rsid w:val="4348594A"/>
    <w:rsid w:val="45887207"/>
    <w:rsid w:val="5596306C"/>
    <w:rsid w:val="5CE9367D"/>
    <w:rsid w:val="5DD07002"/>
    <w:rsid w:val="5F192C5F"/>
    <w:rsid w:val="603F3CC8"/>
    <w:rsid w:val="62F15BEC"/>
    <w:rsid w:val="6863221F"/>
    <w:rsid w:val="687F5F15"/>
    <w:rsid w:val="69300A32"/>
    <w:rsid w:val="6C676519"/>
    <w:rsid w:val="6E6A4D7E"/>
    <w:rsid w:val="77C269D3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11</Pages>
  <Words>3477</Words>
  <Characters>3677</Characters>
  <Lines>1</Lines>
  <Paragraphs>1</Paragraphs>
  <TotalTime>21</TotalTime>
  <ScaleCrop>false</ScaleCrop>
  <LinksUpToDate>false</LinksUpToDate>
  <CharactersWithSpaces>3744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华林街_高洁</cp:lastModifiedBy>
  <cp:lastPrinted>2022-08-29T07:48:00Z</cp:lastPrinted>
  <dcterms:modified xsi:type="dcterms:W3CDTF">2022-09-01T10:11:58Z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D07D149FD6204B8B9FD21BE64CB9B856</vt:lpwstr>
  </property>
</Properties>
</file>