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/>
          <w:kern w:val="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widowControl w:val="0"/>
        <w:jc w:val="both"/>
        <w:rPr>
          <w:rFonts w:ascii="方正小标宋简体" w:hAnsi="宋体" w:eastAsia="方正小标宋简体" w:cs="宋体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事业单位公开招聘工作人员考试（笔试）大纲</w:t>
      </w:r>
    </w:p>
    <w:p>
      <w:pPr>
        <w:widowControl w:val="0"/>
        <w:spacing w:line="600" w:lineRule="exact"/>
        <w:ind w:firstLine="643" w:firstLineChars="200"/>
        <w:jc w:val="center"/>
        <w:rPr>
          <w:rFonts w:ascii="黑体" w:hAnsi="黑体" w:eastAsia="黑体" w:cs="黑体"/>
          <w:b/>
          <w:szCs w:val="32"/>
        </w:rPr>
      </w:pPr>
    </w:p>
    <w:p>
      <w:pPr>
        <w:widowControl w:val="0"/>
        <w:spacing w:line="600" w:lineRule="exact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《职业能力倾向测验》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54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第一部分：数量关系。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数据的分析、运算，解决数量关系的能力。</w:t>
      </w:r>
    </w:p>
    <w:p>
      <w:pPr>
        <w:widowControl w:val="0"/>
        <w:spacing w:line="54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第二部分：言语理解与表达。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一、字、词准确含义的掌握与运用能力。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二、各类语句的准确表达方式的掌握与运用能力。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三、短文材料的概括能力，细节的理解与分析判断能力。</w:t>
      </w:r>
    </w:p>
    <w:p>
      <w:pPr>
        <w:widowControl w:val="0"/>
        <w:spacing w:line="54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第三部分：判断推理。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一、二维图形和空间关系准确识别及推理的能力。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二、概念和标准的分析、判断能力。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三、推理、演绎、归纳等逻辑思维的综合运用能力。</w:t>
      </w:r>
    </w:p>
    <w:p>
      <w:pPr>
        <w:widowControl w:val="0"/>
        <w:spacing w:line="54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第四部分：常识判断。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社会、历史、文学、天文、地理、军事等方面的基本知识及其运用能力。</w:t>
      </w:r>
    </w:p>
    <w:p>
      <w:pPr>
        <w:widowControl w:val="0"/>
        <w:spacing w:line="54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第五部分：资料分析。</w:t>
      </w:r>
    </w:p>
    <w:p>
      <w:pPr>
        <w:widowControl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b/>
          <w:spacing w:val="30"/>
          <w:sz w:val="36"/>
          <w:szCs w:val="36"/>
        </w:rPr>
        <w:t>《教育公共基础》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第一部分：教育学基础。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教育与教育学、教育的功能、教育的目的、教师与学生、课程、课堂教学、学校德育、班级管理与班主任工作的基本理论。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第二部分：教育心理学。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第三部分：教育法学。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第四部分：教师职业道德。</w:t>
      </w:r>
    </w:p>
    <w:p>
      <w:pPr>
        <w:widowControl w:val="0"/>
        <w:spacing w:line="600" w:lineRule="exact"/>
        <w:ind w:firstLine="640" w:firstLineChars="200"/>
      </w:pPr>
      <w:r>
        <w:rPr>
          <w:rFonts w:hint="eastAsia" w:ascii="仿宋_GB2312" w:hAnsi="仿宋_GB2312" w:cs="仿宋_GB2312"/>
          <w:szCs w:val="32"/>
        </w:rPr>
        <w:t>教师职业道德概述、教师的职业道德规范以及教师职业道德的养成。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597535" cy="29718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3.4pt;width:47.05pt;mso-position-horizontal:outside;mso-position-horizontal-relative:margin;z-index:251659264;mso-width-relative:page;mso-height-relative:page;" filled="f" stroked="f" coordsize="21600,21600" o:gfxdata="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wJfl1QAAAAYBAAAPAAAAAAAAAAEAIAAAACIAAABkcnMvZG93bnJl&#10;di54bWxQSwECFAAUAAAACACHTuJAf+48JT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mI5ZTE2NTIzZjdjMmRlYzUxNTJlNWE2MjIyYWYifQ=="/>
  </w:docVars>
  <w:rsids>
    <w:rsidRoot w:val="003958DF"/>
    <w:rsid w:val="001F1CA2"/>
    <w:rsid w:val="00291DB9"/>
    <w:rsid w:val="003958DF"/>
    <w:rsid w:val="00685C4D"/>
    <w:rsid w:val="008D717A"/>
    <w:rsid w:val="00E04E89"/>
    <w:rsid w:val="00ED4825"/>
    <w:rsid w:val="05ED7327"/>
    <w:rsid w:val="07967757"/>
    <w:rsid w:val="095A2D21"/>
    <w:rsid w:val="0A1C5194"/>
    <w:rsid w:val="106A04A8"/>
    <w:rsid w:val="10AA1465"/>
    <w:rsid w:val="12C270F0"/>
    <w:rsid w:val="17F669EB"/>
    <w:rsid w:val="1F9D4FD5"/>
    <w:rsid w:val="202D3637"/>
    <w:rsid w:val="22027E68"/>
    <w:rsid w:val="23046E34"/>
    <w:rsid w:val="241E1B1B"/>
    <w:rsid w:val="2D041BF0"/>
    <w:rsid w:val="2D46706B"/>
    <w:rsid w:val="2EB93148"/>
    <w:rsid w:val="2EFA4FBE"/>
    <w:rsid w:val="2F5C4554"/>
    <w:rsid w:val="30637D50"/>
    <w:rsid w:val="362B6514"/>
    <w:rsid w:val="37884AC4"/>
    <w:rsid w:val="3BD52ECF"/>
    <w:rsid w:val="3CD97C09"/>
    <w:rsid w:val="3FBF5E31"/>
    <w:rsid w:val="41E84837"/>
    <w:rsid w:val="43413849"/>
    <w:rsid w:val="440A5E4B"/>
    <w:rsid w:val="45153CFF"/>
    <w:rsid w:val="45DC3600"/>
    <w:rsid w:val="46F1072E"/>
    <w:rsid w:val="49D11305"/>
    <w:rsid w:val="4A3F3FD6"/>
    <w:rsid w:val="4B07541B"/>
    <w:rsid w:val="4BF02162"/>
    <w:rsid w:val="4C1A052C"/>
    <w:rsid w:val="4C5F43D2"/>
    <w:rsid w:val="4D2138FC"/>
    <w:rsid w:val="4F1745CB"/>
    <w:rsid w:val="510E06F0"/>
    <w:rsid w:val="521A399D"/>
    <w:rsid w:val="529269CE"/>
    <w:rsid w:val="52B15269"/>
    <w:rsid w:val="538C2E28"/>
    <w:rsid w:val="562F40AE"/>
    <w:rsid w:val="56571322"/>
    <w:rsid w:val="567152AE"/>
    <w:rsid w:val="58384E33"/>
    <w:rsid w:val="584F5D5F"/>
    <w:rsid w:val="5C3B41D9"/>
    <w:rsid w:val="5FDF6450"/>
    <w:rsid w:val="62D9213E"/>
    <w:rsid w:val="630F64AF"/>
    <w:rsid w:val="64284CA2"/>
    <w:rsid w:val="69734329"/>
    <w:rsid w:val="6B827235"/>
    <w:rsid w:val="72A80B5C"/>
    <w:rsid w:val="73A87999"/>
    <w:rsid w:val="74567990"/>
    <w:rsid w:val="77E51B7F"/>
    <w:rsid w:val="7817508C"/>
    <w:rsid w:val="796134B6"/>
    <w:rsid w:val="7BEB3901"/>
    <w:rsid w:val="7BFF0884"/>
    <w:rsid w:val="7F9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方正仿宋简体" w:eastAsia="方正仿宋简体"/>
      <w:szCs w:val="32"/>
      <w:u w:val="single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中国中铁</Company>
  <Pages>2</Pages>
  <Words>725</Words>
  <Characters>731</Characters>
  <Lines>5</Lines>
  <Paragraphs>1</Paragraphs>
  <TotalTime>1</TotalTime>
  <ScaleCrop>false</ScaleCrop>
  <LinksUpToDate>false</LinksUpToDate>
  <CharactersWithSpaces>731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2022-08-24T08:15:00Z</dcterms:created>
  <dc:creator>Administrator</dc:creator>
  <cp:lastModifiedBy>高校人才网客服</cp:lastModifiedBy>
  <cp:lastPrinted>2022-07-05T03:36:00Z</cp:lastPrinted>
  <dcterms:modified xsi:type="dcterms:W3CDTF">2022-08-26T02:44:39Z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7C8C6CFB6442484AAB5B863E8F2CABF2</vt:lpwstr>
  </property>
</Properties>
</file>