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年衢州市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9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 xml:space="preserve"> 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部门填写意见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67DB3869"/>
    <w:rsid w:val="7AFEE108"/>
    <w:rsid w:val="7F7F3D69"/>
    <w:rsid w:val="7FF7E71B"/>
    <w:rsid w:val="AFBB2C55"/>
    <w:rsid w:val="B7FE7221"/>
    <w:rsid w:val="BC89FD95"/>
    <w:rsid w:val="D7379D72"/>
    <w:rsid w:val="DDF5C4A5"/>
    <w:rsid w:val="EFFE8D1F"/>
    <w:rsid w:val="F72D20C2"/>
    <w:rsid w:val="FA5ECC62"/>
    <w:rsid w:val="FEF34BC1"/>
    <w:rsid w:val="FFDD0E5F"/>
    <w:rsid w:val="FFF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4</TotalTime>
  <ScaleCrop>false</ScaleCrop>
  <LinksUpToDate>false</LinksUpToDate>
  <CharactersWithSpaces>464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2021-03-30T15:04:00Z</dcterms:created>
  <dc:creator>thswy</dc:creator>
  <cp:lastModifiedBy>tpy</cp:lastModifiedBy>
  <cp:lastPrinted>2022-08-22T18:03:00Z</cp:lastPrinted>
  <dcterms:modified xsi:type="dcterms:W3CDTF">2022-08-24T09:20:42Z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22ECD46894CE409F953D81F68C45655A</vt:lpwstr>
  </property>
</Properties>
</file>