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</w:p>
    <w:tbl>
      <w:tblPr>
        <w:tblStyle w:val="2"/>
        <w:tblW w:w="14857" w:type="dxa"/>
        <w:tblInd w:w="-14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836"/>
        <w:gridCol w:w="930"/>
        <w:gridCol w:w="529"/>
        <w:gridCol w:w="1065"/>
        <w:gridCol w:w="1335"/>
        <w:gridCol w:w="645"/>
        <w:gridCol w:w="930"/>
        <w:gridCol w:w="2670"/>
        <w:gridCol w:w="795"/>
        <w:gridCol w:w="44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2022年铜陵市第三人民医院公开招聘精神科医生和临床科室主任岗位表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拟招录岗位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执业（资格）条件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铜陵市第三人民医院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精神科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临床医学专业精神卫生专业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具有执业医师证和住院医师规范化培训合格证，执业范围注册在精神科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给予一次性人才奖励10万元，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具有研究生学历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（全日制）的一次性奖励15万元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具有精神科主治医师职称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44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给予一次性人才奖励15万元，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具有研究生学历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（全日制）的一次性奖励20万元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具有精神科副主任医师职称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44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给予一次性人才奖励20万元，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具有研究生学历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（全日制）的一次性奖励25万元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具有精神科主任医师职称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44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给予一次性人才奖励25万元，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具有研究生学历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（全日制）的一次性奖励30万元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2022002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精神科临床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科室主任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临床医学专业精神卫生专业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具有精神科主治医师职称3年以上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给予一次性生活补助15万元，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具有研究生学历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（全日制）的一次性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具有精神科副主任医师职称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44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给予一次性生活补助20万元，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具有研究生学历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（全日制）的一次性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具有精神科主任医师职称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44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给予一次性生活补助25万元，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具有研究生学历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（全日制）的一次性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30万元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注：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具有科研、论文、学术成果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者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优先录用；</w:t>
      </w:r>
    </w:p>
    <w:p>
      <w:pPr>
        <w:ind w:firstLine="643" w:firstLineChars="2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2.录用人员配偶为医院专业技术人员者，医院将在院内为其配偶安排工作。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4MTlmZjlkMDFjMjAxOTNkYTAyYWIwZjJhZDk2ZjYifQ=="/>
  </w:docVars>
  <w:rsids>
    <w:rsidRoot w:val="23A2263A"/>
    <w:rsid w:val="07884B50"/>
    <w:rsid w:val="09FE4E3B"/>
    <w:rsid w:val="159001AF"/>
    <w:rsid w:val="178676F0"/>
    <w:rsid w:val="21B20CE8"/>
    <w:rsid w:val="23A2263A"/>
    <w:rsid w:val="295C2B73"/>
    <w:rsid w:val="2A3953A6"/>
    <w:rsid w:val="37622042"/>
    <w:rsid w:val="40217B8E"/>
    <w:rsid w:val="42AF7C5A"/>
    <w:rsid w:val="67D54AAE"/>
    <w:rsid w:val="75F6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597</Words>
  <Characters>635</Characters>
  <Lines>0</Lines>
  <Paragraphs>0</Paragraphs>
  <TotalTime>0</TotalTime>
  <ScaleCrop>false</ScaleCrop>
  <LinksUpToDate>false</LinksUpToDate>
  <CharactersWithSpaces>635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2022-04-19T01:56:00Z</dcterms:created>
  <dc:creator>Administrator</dc:creator>
  <cp:lastModifiedBy>遇见</cp:lastModifiedBy>
  <cp:lastPrinted>2022-08-23T07:11:00Z</cp:lastPrinted>
  <dcterms:modified xsi:type="dcterms:W3CDTF">2022-08-24T00:29:14Z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02E50119CC0745F7B676952D29F76CC6</vt:lpwstr>
  </property>
</Properties>
</file>