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 w:cs="Arial"/>
          <w:sz w:val="32"/>
          <w:szCs w:val="32"/>
          <w:lang w:eastAsia="zh-CN"/>
        </w:rPr>
      </w:pPr>
      <w:r>
        <w:rPr>
          <w:rFonts w:hint="eastAsia" w:ascii="黑体" w:hAnsi="仿宋" w:eastAsia="黑体" w:cs="Arial"/>
          <w:sz w:val="22"/>
          <w:szCs w:val="22"/>
        </w:rPr>
        <w:t>附件1</w:t>
      </w:r>
      <w:r>
        <w:rPr>
          <w:rFonts w:hint="eastAsia" w:ascii="黑体" w:hAnsi="仿宋" w:eastAsia="黑体" w:cs="Arial"/>
          <w:sz w:val="22"/>
          <w:szCs w:val="2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Arial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Arial"/>
          <w:sz w:val="44"/>
          <w:szCs w:val="44"/>
          <w:lang w:eastAsia="zh-CN"/>
        </w:rPr>
        <w:t>溪龙乡</w:t>
      </w:r>
      <w:r>
        <w:rPr>
          <w:rFonts w:hint="eastAsia" w:ascii="方正小标宋简体" w:hAnsi="仿宋" w:eastAsia="方正小标宋简体" w:cs="Arial"/>
          <w:sz w:val="44"/>
          <w:szCs w:val="44"/>
        </w:rPr>
        <w:t>公开选拔村级后备干部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Arial"/>
          <w:sz w:val="44"/>
          <w:szCs w:val="44"/>
        </w:rPr>
      </w:pPr>
      <w:r>
        <w:rPr>
          <w:rFonts w:hint="eastAsia" w:ascii="方正小标宋简体" w:hAnsi="仿宋" w:eastAsia="方正小标宋简体" w:cs="Arial"/>
          <w:sz w:val="44"/>
          <w:szCs w:val="44"/>
        </w:rPr>
        <w:t>招考职数一览表</w:t>
      </w:r>
    </w:p>
    <w:bookmarkEnd w:id="0"/>
    <w:p>
      <w:pPr>
        <w:spacing w:line="560" w:lineRule="exact"/>
        <w:jc w:val="center"/>
        <w:rPr>
          <w:rFonts w:hAnsi="仿宋" w:cs="Arial"/>
          <w:sz w:val="32"/>
          <w:szCs w:val="32"/>
        </w:rPr>
      </w:pPr>
    </w:p>
    <w:tbl>
      <w:tblPr>
        <w:tblStyle w:val="3"/>
        <w:tblW w:w="10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18"/>
        <w:gridCol w:w="2311"/>
        <w:gridCol w:w="2130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行政村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eastAsia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eastAsia="楷体_GB2312"/>
                <w:b/>
                <w:sz w:val="30"/>
                <w:szCs w:val="30"/>
                <w:lang w:val="en-US" w:eastAsia="zh-CN"/>
              </w:rPr>
              <w:t>招聘岗位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eastAsia="楷体_GB2312"/>
                <w:b/>
                <w:sz w:val="30"/>
                <w:szCs w:val="30"/>
                <w:lang w:val="en-US"/>
              </w:rPr>
            </w:pPr>
            <w:r>
              <w:rPr>
                <w:rFonts w:hint="eastAsia" w:eastAsia="楷体_GB2312"/>
                <w:b/>
                <w:sz w:val="30"/>
                <w:szCs w:val="30"/>
                <w:lang w:val="en-US" w:eastAsia="zh-CN"/>
              </w:rPr>
              <w:t>拟招录人数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楷体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eastAsia="楷体_GB2312"/>
                <w:b/>
                <w:sz w:val="30"/>
                <w:szCs w:val="30"/>
                <w:lang w:eastAsia="zh-CN"/>
              </w:rPr>
              <w:t>性别要求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溪龙村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eastAsia="zh-CN"/>
              </w:rPr>
              <w:t>后备干部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1.特别优秀的，年龄和学历可适当放宽；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2.未在安吉县参加社保的优先考虑；</w:t>
            </w:r>
          </w:p>
          <w:p>
            <w:pPr>
              <w:pStyle w:val="2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3.徐村湾村后备干部有财会工作经验的优先考虑。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黄杜村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后备干部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后河村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后备干部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新丰村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后备干部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徐村湾村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后备干部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10057642"/>
    <w:rsid w:val="100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0</TotalTime>
  <ScaleCrop>false</ScaleCrop>
  <LinksUpToDate>false</LinksUpToDate>
  <CharactersWithSpaces>159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2022-08-12T06:12:00Z</dcterms:created>
  <dc:creator>苏</dc:creator>
  <cp:lastModifiedBy>苏</cp:lastModifiedBy>
  <dcterms:modified xsi:type="dcterms:W3CDTF">2022-08-12T06:13:22Z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0D9D1D76AAC34A8A86F092595031EBE9</vt:lpwstr>
  </property>
</Properties>
</file>