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w w:val="90"/>
          <w:sz w:val="32"/>
          <w:szCs w:val="32"/>
          <w:lang w:eastAsia="zh-CN"/>
        </w:rPr>
        <w:t>秦皇岛市海港医院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  <w:t>公开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zh-CN"/>
        </w:rPr>
        <w:t>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  <w:t>聘工作人员岗位信息表</w:t>
      </w:r>
    </w:p>
    <w:tbl>
      <w:tblPr>
        <w:tblStyle w:val="2"/>
        <w:tblW w:w="87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566"/>
        <w:gridCol w:w="4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所需人数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学历及其他条件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心血管内科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初始学历为硕士研究生及以上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具有医师执业证书及规培证书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3.年龄30岁及以下，具有中级职称年龄可放宽35岁及以下。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神经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内科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消化内科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内分泌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眼科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耳鼻咽喉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口腔正畸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肿瘤放疗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神经外科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中医学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中医内科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中西医结合血液或风湿免疫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中医针灸推拿</w:t>
            </w:r>
          </w:p>
        </w:tc>
        <w:tc>
          <w:tcPr>
            <w:tcW w:w="1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应用心理学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初始学历为硕士研究生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2.年龄35岁及以下。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B68F1"/>
    <w:rsid w:val="68D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2022-08-05T08:03:00Z</dcterms:created>
  <dc:creator>lenovo</dc:creator>
  <cp:lastModifiedBy>lenovo</cp:lastModifiedBy>
  <dcterms:modified xsi:type="dcterms:W3CDTF">2022-08-05T08:04:55Z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