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default" w:ascii="宋体" w:hAnsi="宋体" w:eastAsia="宋体" w:cs="宋体"/>
          <w:b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sz w:val="40"/>
          <w:szCs w:val="40"/>
          <w:lang w:val="en-US" w:eastAsia="zh-CN"/>
        </w:rPr>
        <w:t>河南工业和信息化职业学院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2022</w:t>
      </w:r>
      <w:r>
        <w:rPr>
          <w:rFonts w:hint="eastAsia" w:ascii="宋体" w:hAnsi="宋体" w:cs="宋体"/>
          <w:b/>
          <w:sz w:val="40"/>
          <w:szCs w:val="40"/>
        </w:rPr>
        <w:t>年公开招聘工作人员岗位一览表</w:t>
      </w:r>
    </w:p>
    <w:tbl>
      <w:tblPr>
        <w:tblStyle w:val="3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572"/>
        <w:gridCol w:w="717"/>
        <w:gridCol w:w="700"/>
        <w:gridCol w:w="241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招聘岗位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招聘专业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学历及年龄要求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专任教师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马克思主义理论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普通高等教育硕士研究生及以上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，35岁以下（1987年1月1日后出生）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金融学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体育类专业（羽毛球专项）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普通高等教育本科及以上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学历。本科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30岁以下（1992年1月1日后出生）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硕士研究生35岁以下（1987年1月1日后出生）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二级运动员及以上，或者达到国家二级及二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级运动员以上技术等级标准。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专业技术人员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财务管理或会计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临床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食品卫生与营养学、卫生监督、食品质量与安全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辅导员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政治学类、马克思主义理论类、心理学类、财会金融类、经济类、电气类、自动化类、计算机类、电子通信类、机械类、土建类、测绘类、交通运输类、电子商务类、旅游管理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</w:rPr>
              <w:t>类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val="en-US" w:eastAsia="zh-CN"/>
              </w:rPr>
              <w:t>、管理科学与工程类、英语、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</w:rPr>
              <w:t>音乐学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val="en-US" w:eastAsia="zh-CN"/>
              </w:rPr>
              <w:t>艺术设计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val="en-US" w:eastAsia="zh-CN"/>
              </w:rPr>
              <w:t>广播电视（或广播电视编导）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F2A7D"/>
    <w:rsid w:val="285D0C31"/>
    <w:rsid w:val="363430D8"/>
    <w:rsid w:val="530C1F93"/>
    <w:rsid w:val="5A323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教职工工作专班</cp:lastModifiedBy>
  <cp:lastPrinted>2022-07-27T08:13:00Z</cp:lastPrinted>
  <dcterms:modified xsi:type="dcterms:W3CDTF">2022-07-27T09:29:14Z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