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2"/>
        <w:rPr>
          <w:rFonts w:ascii="Times New Roman"/>
          <w:sz w:val="29"/>
        </w:rPr>
      </w:pPr>
    </w:p>
    <w:p>
      <w:pPr>
        <w:spacing w:before="0" w:line="640" w:lineRule="exact"/>
        <w:ind w:left="315" w:right="594" w:firstLine="0"/>
        <w:jc w:val="center"/>
        <w:rPr>
          <w:rFonts w:hint="eastAsia" w:ascii="方正小标宋简体" w:eastAsia="方正小标宋简体"/>
          <w:sz w:val="40"/>
        </w:rPr>
      </w:pPr>
      <w:bookmarkStart w:id="0" w:name="宜春市公开引进急需紧缺高层次专业技术人才网"/>
      <w:bookmarkEnd w:id="0"/>
      <w:r>
        <w:rPr>
          <w:rFonts w:hint="eastAsia" w:ascii="方正小标宋简体" w:eastAsia="方正小标宋简体"/>
          <w:sz w:val="40"/>
          <w:lang w:eastAsia="zh-CN"/>
        </w:rPr>
        <w:t>樟树</w:t>
      </w:r>
      <w:r>
        <w:rPr>
          <w:rFonts w:hint="eastAsia" w:ascii="方正小标宋简体" w:eastAsia="方正小标宋简体"/>
          <w:sz w:val="40"/>
        </w:rPr>
        <w:t>市公开引进急需紧缺高层次专业技术人才网</w:t>
      </w:r>
    </w:p>
    <w:p>
      <w:pPr>
        <w:spacing w:before="0" w:line="654" w:lineRule="exact"/>
        <w:ind w:left="315" w:right="592" w:firstLine="0"/>
        <w:jc w:val="center"/>
        <w:rPr>
          <w:rFonts w:hint="eastAsia" w:ascii="方正小标宋简体" w:eastAsia="方正小标宋简体"/>
          <w:sz w:val="40"/>
        </w:rPr>
      </w:pPr>
      <w:bookmarkStart w:id="1" w:name="（报考人员）操作手册"/>
      <w:bookmarkEnd w:id="1"/>
      <w:r>
        <w:rPr>
          <w:rFonts w:hint="eastAsia" w:ascii="方正小标宋简体" w:eastAsia="方正小标宋简体"/>
          <w:sz w:val="40"/>
        </w:rPr>
        <w:t>（报考人员）操作手册</w:t>
      </w:r>
    </w:p>
    <w:p>
      <w:pPr>
        <w:pStyle w:val="2"/>
        <w:spacing w:before="14"/>
        <w:rPr>
          <w:rFonts w:ascii="方正小标宋简体"/>
          <w:sz w:val="36"/>
        </w:rPr>
      </w:pPr>
    </w:p>
    <w:p>
      <w:pPr>
        <w:pStyle w:val="2"/>
        <w:spacing w:line="350" w:lineRule="auto"/>
        <w:ind w:left="751" w:right="914"/>
      </w:pPr>
      <w:r>
        <w:rPr>
          <w:spacing w:val="-6"/>
        </w:rPr>
        <w:t xml:space="preserve">浏览器：建议使用谷歌浏览器或 </w:t>
      </w:r>
      <w:r>
        <w:t>360</w:t>
      </w:r>
      <w:r>
        <w:rPr>
          <w:spacing w:val="-11"/>
        </w:rPr>
        <w:t xml:space="preserve"> 浏览器极速模式。网址：https://</w:t>
      </w:r>
      <w:r>
        <w:fldChar w:fldCharType="begin"/>
      </w:r>
      <w:r>
        <w:instrText xml:space="preserve"> HYPERLINK "http://www.ycrcy.cn/rcyj/" \h </w:instrText>
      </w:r>
      <w:r>
        <w:fldChar w:fldCharType="separate"/>
      </w:r>
      <w:r>
        <w:rPr>
          <w:spacing w:val="-11"/>
        </w:rPr>
        <w:t>www.ycrcy.cn/rcyj/</w:t>
      </w:r>
      <w:r>
        <w:rPr>
          <w:spacing w:val="-11"/>
        </w:rPr>
        <w:fldChar w:fldCharType="end"/>
      </w:r>
    </w:p>
    <w:p>
      <w:pPr>
        <w:pStyle w:val="2"/>
        <w:spacing w:before="3"/>
        <w:ind w:left="751"/>
        <w:rPr>
          <w:rFonts w:hint="eastAsia" w:ascii="黑体" w:eastAsia="黑体"/>
        </w:rPr>
      </w:pPr>
      <w:r>
        <w:rPr>
          <w:rFonts w:hint="eastAsia" w:ascii="黑体" w:eastAsia="黑体"/>
        </w:rPr>
        <w:t>一、用户注册</w:t>
      </w:r>
    </w:p>
    <w:p>
      <w:pPr>
        <w:pStyle w:val="2"/>
        <w:spacing w:before="190" w:line="350" w:lineRule="auto"/>
        <w:ind w:left="111" w:right="389" w:firstLine="640"/>
        <w:jc w:val="both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1214755</wp:posOffset>
            </wp:positionV>
            <wp:extent cx="5605145" cy="26638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1、在首页面“个人用户”，点击“个人注册”，通过手机</w:t>
      </w:r>
      <w:r>
        <w:rPr>
          <w:spacing w:val="-11"/>
        </w:rPr>
        <w:t>验证码注册。如已有宜春市人才智慧平台的账号，则直接登录即可。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272"/>
        <w:ind w:left="751"/>
        <w:rPr>
          <w:rFonts w:hint="eastAsia" w:ascii="黑体" w:eastAsia="黑体"/>
        </w:rPr>
      </w:pPr>
      <w:r>
        <w:rPr>
          <w:rFonts w:hint="eastAsia" w:ascii="黑体" w:eastAsia="黑体"/>
        </w:rPr>
        <w:t>二、个人用户登录</w:t>
      </w:r>
    </w:p>
    <w:p>
      <w:pPr>
        <w:pStyle w:val="6"/>
        <w:numPr>
          <w:ilvl w:val="0"/>
          <w:numId w:val="1"/>
        </w:numPr>
        <w:tabs>
          <w:tab w:val="left" w:pos="1072"/>
        </w:tabs>
        <w:spacing w:before="190" w:after="0" w:line="240" w:lineRule="auto"/>
        <w:ind w:left="1071" w:right="0" w:hanging="321"/>
        <w:jc w:val="left"/>
        <w:rPr>
          <w:sz w:val="32"/>
        </w:rPr>
      </w:pPr>
      <w:r>
        <w:rPr>
          <w:spacing w:val="-13"/>
          <w:sz w:val="32"/>
        </w:rPr>
        <w:t>在“个人用户”中输入用户名</w:t>
      </w:r>
      <w:r>
        <w:rPr>
          <w:sz w:val="32"/>
        </w:rPr>
        <w:t>（用户名为手机号或身份证</w:t>
      </w:r>
    </w:p>
    <w:p>
      <w:pPr>
        <w:spacing w:after="0" w:line="240" w:lineRule="auto"/>
        <w:jc w:val="left"/>
        <w:rPr>
          <w:sz w:val="32"/>
        </w:rPr>
        <w:sectPr>
          <w:footerReference r:id="rId5" w:type="default"/>
          <w:type w:val="continuous"/>
          <w:pgSz w:w="11910" w:h="16840"/>
          <w:pgMar w:top="1580" w:right="1140" w:bottom="1600" w:left="1420" w:header="720" w:footer="1419" w:gutter="0"/>
          <w:pgNumType w:start="1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27"/>
        </w:rPr>
      </w:pPr>
    </w:p>
    <w:p>
      <w:pPr>
        <w:pStyle w:val="2"/>
        <w:spacing w:before="54"/>
        <w:ind w:left="1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365760</wp:posOffset>
            </wp:positionV>
            <wp:extent cx="5653405" cy="268224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289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号）和密码，验证后即可登录。</w:t>
      </w:r>
    </w:p>
    <w:p>
      <w:pPr>
        <w:pStyle w:val="2"/>
        <w:spacing w:before="160" w:line="326" w:lineRule="auto"/>
        <w:ind w:left="111" w:right="386" w:firstLine="640"/>
      </w:pPr>
      <w:r>
        <w:rPr>
          <w:spacing w:val="-12"/>
          <w:w w:val="95"/>
        </w:rPr>
        <w:t xml:space="preserve">注：登录成功后，点击右上角“个人中心”，进行实名认证 </w:t>
      </w:r>
      <w:r>
        <w:rPr>
          <w:spacing w:val="-12"/>
        </w:rPr>
        <w:t>方可报名。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252"/>
        <w:ind w:left="591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-2628900</wp:posOffset>
            </wp:positionV>
            <wp:extent cx="5614670" cy="26549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2654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点击“实名认证”，选择相关信息确认后，认证成功。</w:t>
      </w:r>
    </w:p>
    <w:p>
      <w:pPr>
        <w:spacing w:after="0"/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 w:after="1"/>
        <w:rPr>
          <w:sz w:val="26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61025" cy="26733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202" cy="267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rPr>
          <w:sz w:val="13"/>
        </w:rPr>
      </w:pPr>
    </w:p>
    <w:p>
      <w:pPr>
        <w:pStyle w:val="2"/>
        <w:spacing w:before="55" w:line="350" w:lineRule="auto"/>
        <w:ind w:left="111" w:right="273" w:firstLine="640"/>
      </w:pPr>
      <w:r>
        <w:rPr>
          <w:rFonts w:hint="eastAsia"/>
          <w:lang w:val="en-US" w:eastAsia="zh-CN"/>
        </w:rPr>
        <w:t>1.</w:t>
      </w:r>
      <w:r>
        <w:t>实名认证后，点击“编辑”按钮，填写基本信息的必填项、教育经历情况、工作经历情况。</w:t>
      </w:r>
      <w:bookmarkStart w:id="2" w:name="_GoBack"/>
      <w:bookmarkEnd w:id="2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jc w:val="left"/>
        <w:textAlignment w:val="auto"/>
        <w:rPr>
          <w:rFonts w:ascii="仿宋_GB2312" w:hAnsi="仿宋_GB2312" w:eastAsia="仿宋_GB2312" w:cs="仿宋_GB2312"/>
          <w:sz w:val="32"/>
          <w:szCs w:val="32"/>
          <w:lang w:val="zh-CN" w:eastAsia="zh-CN" w:bidi="zh-CN"/>
        </w:rPr>
      </w:pPr>
      <w:r>
        <w:rPr>
          <w:rFonts w:ascii="仿宋_GB2312" w:hAnsi="仿宋_GB2312" w:eastAsia="仿宋_GB2312" w:cs="仿宋_GB2312"/>
          <w:sz w:val="32"/>
          <w:szCs w:val="32"/>
          <w:lang w:val="zh-CN" w:eastAsia="zh-CN" w:bidi="zh-CN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1496060</wp:posOffset>
            </wp:positionV>
            <wp:extent cx="5614670" cy="26225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26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 w:val="32"/>
          <w:szCs w:val="32"/>
          <w:lang w:val="en-US" w:eastAsia="zh-CN" w:bidi="zh-CN"/>
        </w:rPr>
        <w:t>2.进入系统后，包含“市直单位报名”、“县（市、区）单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位报名”、“教育类事业单位报名”、“卫生类事业单位报名”、“高等学校报名”、“企业报名”、“高校报名”，</w:t>
      </w:r>
      <w:r>
        <w:rPr>
          <w:rFonts w:hint="eastAsia" w:cs="仿宋_GB2312"/>
          <w:sz w:val="32"/>
          <w:szCs w:val="32"/>
          <w:lang w:val="en-US" w:eastAsia="zh-CN" w:bidi="zh-CN"/>
        </w:rPr>
        <w:t>选择县（</w:t>
      </w:r>
      <w:r>
        <w:rPr>
          <w:rFonts w:hint="eastAsia" w:cs="仿宋_GB2312"/>
          <w:sz w:val="32"/>
          <w:szCs w:val="32"/>
          <w:lang w:val="en-US" w:eastAsia="zh-CN" w:bidi="zh-CN"/>
        </w:rPr>
        <w:t>市、区</w:t>
      </w:r>
      <w:r>
        <w:rPr>
          <w:rFonts w:hint="eastAsia" w:cs="仿宋_GB2312"/>
          <w:sz w:val="32"/>
          <w:szCs w:val="32"/>
          <w:lang w:val="en-US" w:eastAsia="zh-CN" w:bidi="zh-CN"/>
        </w:rPr>
        <w:t>）单位报名，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点击“开始报名”。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50" w:lineRule="auto"/>
        <w:ind w:firstLine="640" w:firstLineChars="200"/>
        <w:jc w:val="left"/>
        <w:textAlignment w:val="auto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27"/>
        </w:rPr>
      </w:pPr>
    </w:p>
    <w:p>
      <w:pPr>
        <w:pStyle w:val="2"/>
        <w:spacing w:before="54" w:line="350" w:lineRule="auto"/>
        <w:ind w:left="111" w:right="389" w:firstLine="640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699770</wp:posOffset>
            </wp:positionV>
            <wp:extent cx="5608320" cy="196596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96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95"/>
        </w:rPr>
        <w:t xml:space="preserve">注：考生如未进行实名认证，系统进行提醒并先跳转至实名 </w:t>
      </w:r>
      <w:r>
        <w:rPr>
          <w:spacing w:val="-12"/>
        </w:rPr>
        <w:t>认证页面。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5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158115</wp:posOffset>
            </wp:positionV>
            <wp:extent cx="5655945" cy="266065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06" cy="266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numPr>
          <w:ilvl w:val="0"/>
          <w:numId w:val="1"/>
        </w:numPr>
        <w:tabs>
          <w:tab w:val="left" w:pos="1072"/>
        </w:tabs>
        <w:spacing w:before="152" w:after="0" w:line="364" w:lineRule="auto"/>
        <w:ind w:left="111" w:right="384" w:firstLine="640"/>
        <w:jc w:val="left"/>
        <w:rPr>
          <w:sz w:val="32"/>
        </w:rPr>
      </w:pPr>
      <w:r>
        <w:rPr>
          <w:spacing w:val="-24"/>
          <w:w w:val="95"/>
          <w:sz w:val="32"/>
        </w:rPr>
        <w:t xml:space="preserve">点击“开始报名”，可查看或搜索“岗位列表”。点击“下 </w:t>
      </w:r>
      <w:r>
        <w:rPr>
          <w:spacing w:val="-24"/>
          <w:sz w:val="32"/>
        </w:rPr>
        <w:t>一步”进入报名环节。</w:t>
      </w:r>
    </w:p>
    <w:p>
      <w:pPr>
        <w:spacing w:after="0" w:line="364" w:lineRule="auto"/>
        <w:jc w:val="left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 w:after="1"/>
        <w:rPr>
          <w:sz w:val="26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57850" cy="266573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66" cy="266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"/>
        <w:rPr>
          <w:sz w:val="14"/>
        </w:rPr>
      </w:pPr>
    </w:p>
    <w:p>
      <w:pPr>
        <w:pStyle w:val="6"/>
        <w:numPr>
          <w:ilvl w:val="0"/>
          <w:numId w:val="1"/>
        </w:numPr>
        <w:tabs>
          <w:tab w:val="left" w:pos="1072"/>
        </w:tabs>
        <w:spacing w:before="55" w:after="0" w:line="350" w:lineRule="auto"/>
        <w:ind w:left="111" w:right="114" w:firstLine="640"/>
        <w:jc w:val="left"/>
        <w:rPr>
          <w:sz w:val="32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753745</wp:posOffset>
            </wp:positionV>
            <wp:extent cx="5612765" cy="264287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  <w:w w:val="95"/>
          <w:sz w:val="32"/>
        </w:rPr>
        <w:t xml:space="preserve">阅读“申报承诺”并点击“本人已阅读并同意上述承诺”， </w:t>
      </w:r>
      <w:r>
        <w:rPr>
          <w:sz w:val="32"/>
        </w:rPr>
        <w:t>进入“下一步”。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6"/>
        <w:numPr>
          <w:ilvl w:val="0"/>
          <w:numId w:val="1"/>
        </w:numPr>
        <w:tabs>
          <w:tab w:val="left" w:pos="1072"/>
        </w:tabs>
        <w:spacing w:before="271" w:after="0" w:line="350" w:lineRule="auto"/>
        <w:ind w:left="111" w:right="386" w:firstLine="640"/>
        <w:jc w:val="both"/>
        <w:rPr>
          <w:sz w:val="32"/>
        </w:rPr>
      </w:pPr>
      <w:r>
        <w:rPr>
          <w:spacing w:val="-11"/>
          <w:sz w:val="32"/>
        </w:rPr>
        <w:t>填写“申请信息”，选择投递岗位和岗位名称后，自动弹出“招聘人数、专业方向、学历职称需求、招聘条件”，可进行“上一步”、“保存”、“下一步”的操作。</w:t>
      </w:r>
    </w:p>
    <w:p>
      <w:pPr>
        <w:spacing w:after="0" w:line="350" w:lineRule="auto"/>
        <w:jc w:val="both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/>
        <w:rPr>
          <w:sz w:val="27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50865" cy="266065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199" cy="266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"/>
        <w:rPr>
          <w:sz w:val="9"/>
        </w:rPr>
      </w:pPr>
    </w:p>
    <w:p>
      <w:pPr>
        <w:pStyle w:val="2"/>
        <w:spacing w:before="54"/>
        <w:ind w:left="591"/>
      </w:pPr>
      <w:r>
        <w:t>点击“查看岗位信息”，可查看岗位信息。</w:t>
      </w:r>
    </w:p>
    <w:p>
      <w:pPr>
        <w:pStyle w:val="2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114300</wp:posOffset>
            </wp:positionV>
            <wp:extent cx="5668645" cy="269875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740" cy="2698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numPr>
          <w:ilvl w:val="0"/>
          <w:numId w:val="1"/>
        </w:numPr>
        <w:tabs>
          <w:tab w:val="left" w:pos="1072"/>
        </w:tabs>
        <w:spacing w:before="175" w:after="0" w:line="350" w:lineRule="auto"/>
        <w:ind w:left="111" w:right="390" w:firstLine="640"/>
        <w:jc w:val="both"/>
        <w:rPr>
          <w:sz w:val="32"/>
        </w:rPr>
      </w:pPr>
      <w:r>
        <w:rPr>
          <w:spacing w:val="-10"/>
          <w:w w:val="95"/>
          <w:sz w:val="32"/>
        </w:rPr>
        <w:t xml:space="preserve">填写“基本信息”，可进行“上一步”、“保存”、“下 </w:t>
      </w:r>
      <w:r>
        <w:rPr>
          <w:spacing w:val="-13"/>
          <w:sz w:val="32"/>
        </w:rPr>
        <w:t>一步”的操作。如在宜春市人才智慧平台其他业务系统已经填写过基本信息，该部分信息可同步。</w:t>
      </w:r>
    </w:p>
    <w:p>
      <w:pPr>
        <w:spacing w:after="0" w:line="350" w:lineRule="auto"/>
        <w:jc w:val="both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/>
        <w:rPr>
          <w:sz w:val="27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56580" cy="265684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92" cy="26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4"/>
        <w:rPr>
          <w:sz w:val="14"/>
        </w:rPr>
      </w:pPr>
    </w:p>
    <w:p>
      <w:pPr>
        <w:pStyle w:val="6"/>
        <w:numPr>
          <w:ilvl w:val="0"/>
          <w:numId w:val="1"/>
        </w:numPr>
        <w:tabs>
          <w:tab w:val="left" w:pos="1072"/>
        </w:tabs>
        <w:spacing w:before="55" w:after="0" w:line="350" w:lineRule="auto"/>
        <w:ind w:left="111" w:right="434" w:firstLine="640"/>
        <w:jc w:val="left"/>
        <w:rPr>
          <w:sz w:val="32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748030</wp:posOffset>
            </wp:positionV>
            <wp:extent cx="5614670" cy="265811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26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填写“教育背景”，具有新增、编辑、删除的功能,可进行“上一步”、“保存”、“下一步”的操作。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6"/>
        <w:numPr>
          <w:ilvl w:val="0"/>
          <w:numId w:val="1"/>
        </w:numPr>
        <w:tabs>
          <w:tab w:val="left" w:pos="1072"/>
        </w:tabs>
        <w:spacing w:before="271" w:after="0" w:line="350" w:lineRule="auto"/>
        <w:ind w:left="111" w:right="391" w:firstLine="640"/>
        <w:jc w:val="left"/>
        <w:rPr>
          <w:sz w:val="32"/>
        </w:rPr>
      </w:pPr>
      <w:r>
        <w:rPr>
          <w:spacing w:val="-11"/>
          <w:w w:val="95"/>
          <w:sz w:val="32"/>
        </w:rPr>
        <w:t xml:space="preserve">填写“工作经历”，具有新增、编辑、删除的功能，可进 </w:t>
      </w:r>
      <w:r>
        <w:rPr>
          <w:spacing w:val="-11"/>
          <w:sz w:val="32"/>
        </w:rPr>
        <w:t>行“上一步”、“保存”、“下一步”的操作。</w:t>
      </w:r>
    </w:p>
    <w:p>
      <w:pPr>
        <w:spacing w:after="0" w:line="350" w:lineRule="auto"/>
        <w:jc w:val="left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 w:after="1"/>
        <w:rPr>
          <w:sz w:val="26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50230" cy="266509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501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rPr>
          <w:sz w:val="14"/>
        </w:rPr>
      </w:pPr>
    </w:p>
    <w:p>
      <w:pPr>
        <w:pStyle w:val="6"/>
        <w:numPr>
          <w:ilvl w:val="0"/>
          <w:numId w:val="1"/>
        </w:numPr>
        <w:tabs>
          <w:tab w:val="left" w:pos="1072"/>
        </w:tabs>
        <w:spacing w:before="55" w:after="0" w:line="350" w:lineRule="auto"/>
        <w:ind w:left="111" w:right="391" w:firstLine="640"/>
        <w:jc w:val="left"/>
        <w:rPr>
          <w:sz w:val="32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761365</wp:posOffset>
            </wp:positionV>
            <wp:extent cx="5612765" cy="263652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w w:val="95"/>
          <w:sz w:val="32"/>
        </w:rPr>
        <w:t xml:space="preserve">填写“家庭主要成员及情况”，具有新增、编辑、删除的 </w:t>
      </w:r>
      <w:r>
        <w:rPr>
          <w:spacing w:val="-11"/>
          <w:sz w:val="32"/>
        </w:rPr>
        <w:t>功能，可进行“上一步”、“保存”、“下一步”的操作。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6"/>
        <w:numPr>
          <w:ilvl w:val="0"/>
          <w:numId w:val="1"/>
        </w:numPr>
        <w:tabs>
          <w:tab w:val="left" w:pos="1232"/>
        </w:tabs>
        <w:spacing w:before="271" w:after="0" w:line="240" w:lineRule="auto"/>
        <w:ind w:left="1232" w:right="0" w:hanging="481"/>
        <w:jc w:val="left"/>
        <w:rPr>
          <w:sz w:val="32"/>
        </w:rPr>
      </w:pPr>
      <w:r>
        <w:rPr>
          <w:spacing w:val="6"/>
          <w:sz w:val="32"/>
        </w:rPr>
        <w:t>上传附件。注：附件仅支持</w:t>
      </w:r>
      <w:r>
        <w:rPr>
          <w:sz w:val="32"/>
        </w:rPr>
        <w:t>PDF</w:t>
      </w:r>
      <w:r>
        <w:rPr>
          <w:spacing w:val="-15"/>
          <w:sz w:val="32"/>
        </w:rPr>
        <w:t xml:space="preserve"> 格式上传。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 w:after="1"/>
        <w:rPr>
          <w:sz w:val="26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67375" cy="267462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648" cy="267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sz w:val="13"/>
        </w:rPr>
      </w:pPr>
    </w:p>
    <w:p>
      <w:pPr>
        <w:pStyle w:val="6"/>
        <w:numPr>
          <w:ilvl w:val="0"/>
          <w:numId w:val="1"/>
        </w:numPr>
        <w:tabs>
          <w:tab w:val="left" w:pos="1072"/>
        </w:tabs>
        <w:spacing w:before="55" w:after="0" w:line="240" w:lineRule="auto"/>
        <w:ind w:left="1071" w:right="0" w:hanging="481"/>
        <w:jc w:val="left"/>
        <w:rPr>
          <w:sz w:val="3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372745</wp:posOffset>
            </wp:positionV>
            <wp:extent cx="5481955" cy="258889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839" cy="258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提交报名信息，提示“操作成功”，进入报名列表。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top="1580" w:right="1140" w:bottom="1600" w:left="1420" w:header="0" w:footer="141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rPr>
          <w:sz w:val="24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59755" cy="270319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814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1"/>
        <w:rPr>
          <w:sz w:val="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88265</wp:posOffset>
            </wp:positionV>
            <wp:extent cx="5650230" cy="266065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533" cy="266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8"/>
        <w:rPr>
          <w:sz w:val="12"/>
        </w:rPr>
      </w:pPr>
    </w:p>
    <w:p>
      <w:pPr>
        <w:pStyle w:val="6"/>
        <w:numPr>
          <w:ilvl w:val="0"/>
          <w:numId w:val="1"/>
        </w:numPr>
        <w:tabs>
          <w:tab w:val="left" w:pos="1232"/>
        </w:tabs>
        <w:spacing w:before="55" w:after="0" w:line="240" w:lineRule="auto"/>
        <w:ind w:left="1232" w:right="0" w:hanging="481"/>
        <w:jc w:val="left"/>
        <w:rPr>
          <w:sz w:val="32"/>
        </w:rPr>
      </w:pPr>
      <w:r>
        <w:rPr>
          <w:sz w:val="32"/>
        </w:rPr>
        <w:t>未审核前，可进行“撤回”操作。</w:t>
      </w:r>
    </w:p>
    <w:p>
      <w:pPr>
        <w:spacing w:after="0" w:line="240" w:lineRule="auto"/>
        <w:jc w:val="left"/>
        <w:rPr>
          <w:sz w:val="32"/>
        </w:rPr>
        <w:sectPr>
          <w:footerReference r:id="rId6" w:type="default"/>
          <w:pgSz w:w="11910" w:h="16840"/>
          <w:pgMar w:top="1580" w:right="1140" w:bottom="1520" w:left="1420" w:header="0" w:footer="1339" w:gutter="0"/>
          <w:pgNumType w:start="1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/>
        <w:rPr>
          <w:sz w:val="27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47690" cy="26606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128" cy="266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1"/>
        <w:rPr>
          <w:sz w:val="13"/>
        </w:rPr>
      </w:pPr>
    </w:p>
    <w:p>
      <w:pPr>
        <w:pStyle w:val="2"/>
        <w:spacing w:before="55"/>
        <w:ind w:left="75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372745</wp:posOffset>
            </wp:positionV>
            <wp:extent cx="5481320" cy="258572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566" cy="258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可查看详情，并点击查看附件。</w:t>
      </w:r>
    </w:p>
    <w:p>
      <w:pPr>
        <w:spacing w:after="0"/>
        <w:sectPr>
          <w:pgSz w:w="11910" w:h="16840"/>
          <w:pgMar w:top="1580" w:right="1140" w:bottom="1600" w:left="1420" w:header="0" w:footer="133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3" w:after="1"/>
        <w:rPr>
          <w:sz w:val="26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51500" cy="26733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982" cy="267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rPr>
          <w:sz w:val="13"/>
        </w:rPr>
      </w:pPr>
    </w:p>
    <w:p>
      <w:pPr>
        <w:pStyle w:val="2"/>
        <w:spacing w:before="55"/>
        <w:ind w:left="75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354330</wp:posOffset>
            </wp:positionV>
            <wp:extent cx="5644515" cy="270192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405" cy="270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可查看审核记录。</w:t>
      </w:r>
    </w:p>
    <w:p>
      <w:pPr>
        <w:pStyle w:val="6"/>
        <w:numPr>
          <w:ilvl w:val="0"/>
          <w:numId w:val="1"/>
        </w:numPr>
        <w:tabs>
          <w:tab w:val="left" w:pos="1232"/>
        </w:tabs>
        <w:spacing w:before="127" w:after="0" w:line="364" w:lineRule="auto"/>
        <w:ind w:left="111" w:right="228" w:firstLine="640"/>
        <w:jc w:val="left"/>
        <w:rPr>
          <w:sz w:val="32"/>
        </w:rPr>
      </w:pPr>
      <w:r>
        <w:rPr>
          <w:spacing w:val="-10"/>
          <w:sz w:val="32"/>
        </w:rPr>
        <w:t>在资格审查环节、政审考察环节、体检环节、录用环节， 考生收到消息提醒。</w:t>
      </w:r>
    </w:p>
    <w:p>
      <w:pPr>
        <w:spacing w:after="0" w:line="364" w:lineRule="auto"/>
        <w:jc w:val="left"/>
        <w:rPr>
          <w:sz w:val="32"/>
        </w:rPr>
        <w:sectPr>
          <w:pgSz w:w="11910" w:h="16840"/>
          <w:pgMar w:top="1580" w:right="1140" w:bottom="1600" w:left="1420" w:header="0" w:footer="133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27"/>
        </w:rPr>
      </w:pPr>
    </w:p>
    <w:p>
      <w:pPr>
        <w:pStyle w:val="2"/>
        <w:spacing w:before="54"/>
        <w:ind w:left="751"/>
        <w:rPr>
          <w:rFonts w:hint="eastAsia" w:ascii="黑体" w:eastAsia="黑体"/>
        </w:rPr>
      </w:pPr>
      <w:r>
        <w:rPr>
          <w:rFonts w:hint="eastAsia" w:ascii="黑体" w:eastAsia="黑体"/>
        </w:rPr>
        <w:t>三、消息提醒</w:t>
      </w:r>
    </w:p>
    <w:p>
      <w:pPr>
        <w:pStyle w:val="2"/>
        <w:spacing w:before="137" w:line="364" w:lineRule="auto"/>
        <w:ind w:left="111" w:right="389" w:firstLine="640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863600</wp:posOffset>
            </wp:positionV>
            <wp:extent cx="5608320" cy="2663825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95"/>
        </w:rPr>
        <w:t xml:space="preserve">如有新消息，则系统以弹出框提示。点击“去查看”或右上 </w:t>
      </w:r>
      <w:r>
        <w:rPr>
          <w:spacing w:val="-10"/>
        </w:rPr>
        <w:t>角“消息提醒”查看详情。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1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181610</wp:posOffset>
            </wp:positionV>
            <wp:extent cx="5531485" cy="2572385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658" cy="257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580" w:right="1140" w:bottom="1600" w:left="1420" w:header="0" w:footer="1339" w:gutter="0"/>
          <w:cols w:space="720" w:num="1"/>
        </w:sect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27"/>
        </w:rPr>
      </w:pPr>
    </w:p>
    <w:p>
      <w:pPr>
        <w:pStyle w:val="2"/>
        <w:spacing w:before="54"/>
        <w:ind w:left="751"/>
        <w:rPr>
          <w:rFonts w:hint="eastAsia" w:ascii="黑体" w:eastAsia="黑体"/>
        </w:rPr>
      </w:pPr>
      <w:r>
        <w:rPr>
          <w:rFonts w:hint="eastAsia" w:ascii="黑体" w:eastAsia="黑体"/>
        </w:rPr>
        <w:t>四、个人中心</w:t>
      </w:r>
    </w:p>
    <w:p>
      <w:pPr>
        <w:pStyle w:val="2"/>
        <w:spacing w:before="137"/>
        <w:ind w:left="751"/>
      </w:pPr>
      <w:r>
        <w:t>右上角“个人中心”，可进行基本信息维护。</w:t>
      </w:r>
    </w:p>
    <w:p>
      <w:pPr>
        <w:pStyle w:val="2"/>
        <w:spacing w:before="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99060</wp:posOffset>
            </wp:positionV>
            <wp:extent cx="5643245" cy="2925445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329" cy="292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5"/>
        <w:ind w:left="111" w:right="0" w:firstLine="0"/>
        <w:jc w:val="left"/>
        <w:rPr>
          <w:rFonts w:hint="eastAsia" w:ascii="黑体" w:eastAsia="黑体"/>
          <w:b/>
          <w:sz w:val="32"/>
        </w:rPr>
      </w:pPr>
      <w:r>
        <w:rPr>
          <w:rFonts w:hint="eastAsia" w:ascii="黑体" w:eastAsia="黑体"/>
          <w:b/>
          <w:sz w:val="32"/>
        </w:rPr>
        <w:t>五、账号中心</w:t>
      </w:r>
    </w:p>
    <w:p>
      <w:pPr>
        <w:pStyle w:val="2"/>
        <w:spacing w:before="137"/>
        <w:ind w:left="751"/>
      </w:pPr>
      <w:r>
        <w:t>右上角“账号中心”，可进行密码更改。</w:t>
      </w:r>
    </w:p>
    <w:p>
      <w:pPr>
        <w:pStyle w:val="2"/>
        <w:spacing w:before="9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120015</wp:posOffset>
            </wp:positionV>
            <wp:extent cx="5525770" cy="261747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834" cy="261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580" w:right="1140" w:bottom="1600" w:left="1420" w:header="0" w:footer="1339" w:gutter="0"/>
          <w:cols w:space="720" w:num="1"/>
        </w:sect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7"/>
        <w:rPr>
          <w:rFonts w:ascii="Times New Roman"/>
          <w:sz w:val="12"/>
        </w:rPr>
      </w:pPr>
    </w:p>
    <w:p>
      <w:pPr>
        <w:pStyle w:val="2"/>
        <w:ind w:left="1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26405" cy="259651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822" cy="25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580" w:right="1140" w:bottom="1520" w:left="1420" w:header="0" w:footer="133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302.3pt;margin-top:759.9pt;height:11pt;width:8.6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12"/>
      </w:rPr>
    </w:pPr>
    <w:r>
      <w:pict>
        <v:shape id="_x0000_s2050" o:spid="_x0000_s2050" o:spt="202" type="#_x0000_t202" style="position:absolute;left:0pt;margin-left:300pt;margin-top:759.9pt;height:11pt;width:13.1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071" w:hanging="320"/>
        <w:jc w:val="right"/>
      </w:pPr>
      <w:rPr>
        <w:rFonts w:hint="default" w:ascii="仿宋_GB2312" w:hAnsi="仿宋_GB2312" w:eastAsia="仿宋_GB2312" w:cs="仿宋_GB2312"/>
        <w:spacing w:val="-2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06" w:hanging="3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33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59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86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13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39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66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692" w:hanging="320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TNlZDNiMDkzZDAwOWQxMjU0MGNmMjI3YjI2NDgyODcifQ=="/>
  </w:docVars>
  <w:rsids>
    <w:rsidRoot w:val="00000000"/>
    <w:rsid w:val="0A46352C"/>
    <w:rsid w:val="2FD94E15"/>
    <w:rsid w:val="5B3C33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spacing w:before="55"/>
      <w:ind w:left="111" w:firstLine="640"/>
    </w:pPr>
    <w:rPr>
      <w:rFonts w:ascii="仿宋_GB2312" w:hAnsi="仿宋_GB2312" w:eastAsia="仿宋_GB2312" w:cs="仿宋_GB2312"/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888</Words>
  <Characters>917</Characters>
  <TotalTime>6</TotalTime>
  <ScaleCrop>false</ScaleCrop>
  <LinksUpToDate>false</LinksUpToDate>
  <CharactersWithSpaces>929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2022-07-21T07:35:00Z</dcterms:created>
  <dc:creator>admin</dc:creator>
  <cp:lastModifiedBy>一维</cp:lastModifiedBy>
  <dcterms:modified xsi:type="dcterms:W3CDTF">2022-07-22T03:20:18Z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2022-07-21T00:00:00Z</vt:filetime>
  </property>
  <property fmtid="{D5CDD505-2E9C-101B-9397-08002B2CF9AE}" pid="5" name="KSOProductBuildVer">
    <vt:lpwstr>2052-11.1.0.11875</vt:lpwstr>
  </property>
  <property fmtid="{D5CDD505-2E9C-101B-9397-08002B2CF9AE}" pid="6" name="ICV">
    <vt:lpwstr>D3D2054052BF434CA0DFF06B3D551C6E</vt:lpwstr>
  </property>
</Properties>
</file>