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附件1：</w:t>
      </w:r>
    </w:p>
    <w:p>
      <w:pPr>
        <w:jc w:val="center"/>
        <w:rPr>
          <w:rFonts w:hint="eastAsia" w:ascii="黑体" w:hAnsi="黑体" w:eastAsia="黑体" w:cs="黑体"/>
          <w:i w:val="0"/>
          <w:iCs w:val="0"/>
          <w:color w:val="000000"/>
          <w:kern w:val="0"/>
          <w:sz w:val="36"/>
          <w:szCs w:val="36"/>
          <w:u w:val="none"/>
          <w:lang w:val="en-US" w:eastAsia="zh-CN" w:bidi="ar"/>
        </w:rPr>
      </w:pPr>
      <w:r>
        <w:rPr>
          <w:rFonts w:hint="eastAsia" w:ascii="黑体" w:hAnsi="黑体" w:eastAsia="黑体" w:cs="黑体"/>
          <w:i w:val="0"/>
          <w:iCs w:val="0"/>
          <w:color w:val="000000"/>
          <w:kern w:val="0"/>
          <w:sz w:val="36"/>
          <w:szCs w:val="36"/>
          <w:u w:val="none"/>
          <w:lang w:val="en-US" w:eastAsia="zh-CN" w:bidi="ar"/>
        </w:rPr>
        <w:t>巴彦淖尔市现代农牧事业发展中心科研助理岗位招聘需求表</w:t>
      </w:r>
    </w:p>
    <w:p>
      <w:pPr>
        <w:rPr>
          <w:rFonts w:hint="eastAsia"/>
          <w:sz w:val="13"/>
          <w:szCs w:val="16"/>
          <w:lang w:val="en-US" w:eastAsia="zh-CN"/>
        </w:rPr>
      </w:pPr>
    </w:p>
    <w:p>
      <w:pPr>
        <w:jc w:val="left"/>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设岗单位：巴彦淖尔市现代农牧事业发展中心</w:t>
      </w:r>
    </w:p>
    <w:tbl>
      <w:tblPr>
        <w:tblStyle w:val="5"/>
        <w:tblW w:w="14806"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801"/>
        <w:gridCol w:w="624"/>
        <w:gridCol w:w="3232"/>
        <w:gridCol w:w="1330"/>
        <w:gridCol w:w="4130"/>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114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i w:val="0"/>
                <w:iCs w:val="0"/>
                <w:color w:val="000000"/>
                <w:kern w:val="0"/>
                <w:sz w:val="30"/>
                <w:szCs w:val="30"/>
                <w:u w:val="none"/>
                <w:vertAlign w:val="baseline"/>
                <w:lang w:val="en-US" w:eastAsia="zh-CN" w:bidi="ar"/>
              </w:rPr>
            </w:pPr>
            <w:r>
              <w:rPr>
                <w:rFonts w:hint="eastAsia" w:ascii="仿宋" w:hAnsi="仿宋" w:eastAsia="仿宋" w:cs="仿宋"/>
                <w:b/>
                <w:bCs/>
                <w:i w:val="0"/>
                <w:iCs w:val="0"/>
                <w:color w:val="000000"/>
                <w:kern w:val="0"/>
                <w:sz w:val="30"/>
                <w:szCs w:val="30"/>
                <w:u w:val="none"/>
                <w:vertAlign w:val="baseline"/>
                <w:lang w:val="en-US" w:eastAsia="zh-CN" w:bidi="ar"/>
              </w:rPr>
              <w:t>岗位</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i w:val="0"/>
                <w:iCs w:val="0"/>
                <w:color w:val="000000"/>
                <w:kern w:val="0"/>
                <w:sz w:val="30"/>
                <w:szCs w:val="30"/>
                <w:u w:val="none"/>
                <w:vertAlign w:val="baseline"/>
                <w:lang w:val="en-US" w:eastAsia="zh-CN" w:bidi="ar"/>
              </w:rPr>
            </w:pPr>
            <w:r>
              <w:rPr>
                <w:rFonts w:hint="eastAsia" w:ascii="仿宋" w:hAnsi="仿宋" w:eastAsia="仿宋" w:cs="仿宋"/>
                <w:b/>
                <w:bCs/>
                <w:i w:val="0"/>
                <w:iCs w:val="0"/>
                <w:color w:val="000000"/>
                <w:kern w:val="0"/>
                <w:sz w:val="30"/>
                <w:szCs w:val="30"/>
                <w:u w:val="none"/>
                <w:vertAlign w:val="baseline"/>
                <w:lang w:val="en-US" w:eastAsia="zh-CN" w:bidi="ar"/>
              </w:rPr>
              <w:t>名称</w:t>
            </w:r>
          </w:p>
        </w:tc>
        <w:tc>
          <w:tcPr>
            <w:tcW w:w="2801" w:type="dxa"/>
            <w:vAlign w:val="center"/>
          </w:tcPr>
          <w:p>
            <w:pPr>
              <w:jc w:val="center"/>
              <w:rPr>
                <w:rFonts w:hint="eastAsia" w:ascii="仿宋" w:hAnsi="仿宋" w:eastAsia="仿宋" w:cs="仿宋"/>
                <w:b/>
                <w:bCs/>
                <w:i w:val="0"/>
                <w:iCs w:val="0"/>
                <w:color w:val="000000"/>
                <w:kern w:val="0"/>
                <w:sz w:val="30"/>
                <w:szCs w:val="30"/>
                <w:u w:val="none"/>
                <w:vertAlign w:val="baseline"/>
                <w:lang w:val="en-US" w:eastAsia="zh-CN" w:bidi="ar"/>
              </w:rPr>
            </w:pPr>
            <w:r>
              <w:rPr>
                <w:rFonts w:hint="eastAsia" w:ascii="仿宋" w:hAnsi="仿宋" w:eastAsia="仿宋" w:cs="仿宋"/>
                <w:b/>
                <w:bCs/>
                <w:i w:val="0"/>
                <w:iCs w:val="0"/>
                <w:color w:val="000000"/>
                <w:kern w:val="0"/>
                <w:sz w:val="30"/>
                <w:szCs w:val="30"/>
                <w:u w:val="none"/>
                <w:vertAlign w:val="baseline"/>
                <w:lang w:val="en-US" w:eastAsia="zh-CN" w:bidi="ar"/>
              </w:rPr>
              <w:t>项目名称</w:t>
            </w:r>
          </w:p>
        </w:tc>
        <w:tc>
          <w:tcPr>
            <w:tcW w:w="6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i w:val="0"/>
                <w:iCs w:val="0"/>
                <w:color w:val="000000"/>
                <w:kern w:val="0"/>
                <w:sz w:val="30"/>
                <w:szCs w:val="30"/>
                <w:u w:val="none"/>
                <w:vertAlign w:val="baseline"/>
                <w:lang w:val="en-US" w:eastAsia="zh-CN" w:bidi="ar"/>
              </w:rPr>
            </w:pPr>
            <w:r>
              <w:rPr>
                <w:rFonts w:hint="eastAsia" w:ascii="仿宋" w:hAnsi="仿宋" w:eastAsia="仿宋" w:cs="仿宋"/>
                <w:b/>
                <w:bCs/>
                <w:i w:val="0"/>
                <w:iCs w:val="0"/>
                <w:color w:val="000000"/>
                <w:kern w:val="0"/>
                <w:sz w:val="30"/>
                <w:szCs w:val="30"/>
                <w:u w:val="none"/>
                <w:vertAlign w:val="baseline"/>
                <w:lang w:val="en-US" w:eastAsia="zh-CN" w:bidi="ar"/>
              </w:rPr>
              <w:t>人数</w:t>
            </w:r>
          </w:p>
        </w:tc>
        <w:tc>
          <w:tcPr>
            <w:tcW w:w="3232" w:type="dxa"/>
            <w:vAlign w:val="center"/>
          </w:tcPr>
          <w:p>
            <w:pPr>
              <w:jc w:val="center"/>
              <w:rPr>
                <w:rFonts w:hint="eastAsia" w:ascii="仿宋" w:hAnsi="仿宋" w:eastAsia="仿宋" w:cs="仿宋"/>
                <w:b/>
                <w:bCs/>
                <w:i w:val="0"/>
                <w:iCs w:val="0"/>
                <w:color w:val="000000"/>
                <w:kern w:val="0"/>
                <w:sz w:val="30"/>
                <w:szCs w:val="30"/>
                <w:u w:val="none"/>
                <w:vertAlign w:val="baseline"/>
                <w:lang w:val="en-US" w:eastAsia="zh-CN" w:bidi="ar"/>
              </w:rPr>
            </w:pPr>
            <w:r>
              <w:rPr>
                <w:rFonts w:hint="eastAsia" w:ascii="仿宋" w:hAnsi="仿宋" w:eastAsia="仿宋" w:cs="仿宋"/>
                <w:b/>
                <w:bCs/>
                <w:i w:val="0"/>
                <w:iCs w:val="0"/>
                <w:color w:val="000000"/>
                <w:kern w:val="0"/>
                <w:sz w:val="30"/>
                <w:szCs w:val="30"/>
                <w:u w:val="none"/>
                <w:vertAlign w:val="baseline"/>
                <w:lang w:val="en-US" w:eastAsia="zh-CN" w:bidi="ar"/>
              </w:rPr>
              <w:t>专  业</w:t>
            </w:r>
          </w:p>
        </w:tc>
        <w:tc>
          <w:tcPr>
            <w:tcW w:w="1330" w:type="dxa"/>
            <w:vAlign w:val="center"/>
          </w:tcPr>
          <w:p>
            <w:pPr>
              <w:jc w:val="center"/>
              <w:rPr>
                <w:rFonts w:hint="eastAsia" w:ascii="仿宋" w:hAnsi="仿宋" w:eastAsia="仿宋" w:cs="仿宋"/>
                <w:b/>
                <w:bCs/>
                <w:i w:val="0"/>
                <w:iCs w:val="0"/>
                <w:color w:val="000000"/>
                <w:kern w:val="0"/>
                <w:sz w:val="30"/>
                <w:szCs w:val="30"/>
                <w:u w:val="none"/>
                <w:vertAlign w:val="baseline"/>
                <w:lang w:val="en-US" w:eastAsia="zh-CN" w:bidi="ar"/>
              </w:rPr>
            </w:pPr>
            <w:r>
              <w:rPr>
                <w:rFonts w:hint="eastAsia" w:ascii="仿宋" w:hAnsi="仿宋" w:eastAsia="仿宋" w:cs="仿宋"/>
                <w:b/>
                <w:bCs/>
                <w:i w:val="0"/>
                <w:iCs w:val="0"/>
                <w:color w:val="000000"/>
                <w:kern w:val="0"/>
                <w:sz w:val="30"/>
                <w:szCs w:val="30"/>
                <w:u w:val="none"/>
                <w:vertAlign w:val="baseline"/>
                <w:lang w:val="en-US" w:eastAsia="zh-CN" w:bidi="ar"/>
              </w:rPr>
              <w:t>学历</w:t>
            </w:r>
          </w:p>
        </w:tc>
        <w:tc>
          <w:tcPr>
            <w:tcW w:w="4130" w:type="dxa"/>
            <w:vAlign w:val="center"/>
          </w:tcPr>
          <w:p>
            <w:pPr>
              <w:jc w:val="center"/>
              <w:rPr>
                <w:rFonts w:hint="default" w:ascii="仿宋" w:hAnsi="仿宋" w:eastAsia="仿宋" w:cs="仿宋"/>
                <w:b/>
                <w:bCs/>
                <w:i w:val="0"/>
                <w:iCs w:val="0"/>
                <w:color w:val="000000"/>
                <w:kern w:val="0"/>
                <w:sz w:val="30"/>
                <w:szCs w:val="30"/>
                <w:u w:val="none"/>
                <w:vertAlign w:val="baseline"/>
                <w:lang w:val="en-US" w:eastAsia="zh-CN" w:bidi="ar"/>
              </w:rPr>
            </w:pPr>
            <w:r>
              <w:rPr>
                <w:rFonts w:hint="eastAsia" w:ascii="仿宋" w:hAnsi="仿宋" w:eastAsia="仿宋" w:cs="仿宋"/>
                <w:b/>
                <w:bCs/>
                <w:i w:val="0"/>
                <w:iCs w:val="0"/>
                <w:color w:val="000000"/>
                <w:kern w:val="0"/>
                <w:sz w:val="30"/>
                <w:szCs w:val="30"/>
                <w:u w:val="none"/>
                <w:vertAlign w:val="baseline"/>
                <w:lang w:val="en-US" w:eastAsia="zh-CN" w:bidi="ar"/>
              </w:rPr>
              <w:t>应聘条件</w:t>
            </w:r>
          </w:p>
        </w:tc>
        <w:tc>
          <w:tcPr>
            <w:tcW w:w="1544" w:type="dxa"/>
            <w:vAlign w:val="center"/>
          </w:tcPr>
          <w:p>
            <w:pPr>
              <w:jc w:val="center"/>
              <w:rPr>
                <w:rFonts w:hint="eastAsia" w:ascii="仿宋" w:hAnsi="仿宋" w:eastAsia="仿宋" w:cs="仿宋"/>
                <w:b/>
                <w:bCs/>
                <w:i w:val="0"/>
                <w:iCs w:val="0"/>
                <w:color w:val="000000"/>
                <w:kern w:val="0"/>
                <w:sz w:val="30"/>
                <w:szCs w:val="30"/>
                <w:u w:val="none"/>
                <w:vertAlign w:val="baseline"/>
                <w:lang w:val="en-US" w:eastAsia="zh-CN" w:bidi="ar"/>
              </w:rPr>
            </w:pPr>
            <w:r>
              <w:rPr>
                <w:rFonts w:hint="eastAsia" w:ascii="仿宋" w:hAnsi="仿宋" w:eastAsia="仿宋" w:cs="仿宋"/>
                <w:b/>
                <w:bCs/>
                <w:i w:val="0"/>
                <w:iCs w:val="0"/>
                <w:color w:val="000000"/>
                <w:kern w:val="0"/>
                <w:sz w:val="30"/>
                <w:szCs w:val="30"/>
                <w:u w:val="none"/>
                <w:vertAlign w:val="baseli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145"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科研</w:t>
            </w:r>
          </w:p>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助理1</w:t>
            </w:r>
          </w:p>
        </w:tc>
        <w:tc>
          <w:tcPr>
            <w:tcW w:w="2801"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河套灌区耕地质量提升与农业资源高效利用关键技术研发及应用推广项目</w:t>
            </w:r>
          </w:p>
        </w:tc>
        <w:tc>
          <w:tcPr>
            <w:tcW w:w="624" w:type="dxa"/>
            <w:vAlign w:val="center"/>
          </w:tcPr>
          <w:p>
            <w:pPr>
              <w:jc w:val="center"/>
              <w:rPr>
                <w:rFonts w:hint="default"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2</w:t>
            </w:r>
          </w:p>
        </w:tc>
        <w:tc>
          <w:tcPr>
            <w:tcW w:w="3232"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土壤学；生态学；土地资源管理；植物营养学；农学；园艺等相关专业</w:t>
            </w:r>
          </w:p>
        </w:tc>
        <w:tc>
          <w:tcPr>
            <w:tcW w:w="1330"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全日制本科及以上</w:t>
            </w:r>
          </w:p>
        </w:tc>
        <w:tc>
          <w:tcPr>
            <w:tcW w:w="4130" w:type="dxa"/>
            <w:vAlign w:val="center"/>
          </w:tcPr>
          <w:p>
            <w:pPr>
              <w:numPr>
                <w:ilvl w:val="0"/>
                <w:numId w:val="1"/>
              </w:numPr>
              <w:jc w:val="left"/>
              <w:rPr>
                <w:rFonts w:hint="eastAsia" w:eastAsia="仿宋"/>
                <w:sz w:val="21"/>
                <w:szCs w:val="21"/>
                <w:lang w:val="en-US" w:eastAsia="zh-CN"/>
              </w:rPr>
            </w:pPr>
            <w:r>
              <w:rPr>
                <w:rFonts w:hint="eastAsia" w:eastAsia="仿宋"/>
                <w:sz w:val="21"/>
                <w:szCs w:val="21"/>
                <w:lang w:val="en-US" w:eastAsia="zh-CN"/>
              </w:rPr>
              <w:t>具有农业资源的管理及利用、农业环境保护、资源信息技术等方面的基本理论和基本知识；接受过农业资源调查与规划、土壤肥力和植物营养与施肥技术等方面的基本操作。</w:t>
            </w:r>
          </w:p>
          <w:p>
            <w:pPr>
              <w:numPr>
                <w:ilvl w:val="0"/>
                <w:numId w:val="0"/>
              </w:numPr>
              <w:jc w:val="both"/>
              <w:rPr>
                <w:rFonts w:hint="eastAsia" w:eastAsia="宋体"/>
                <w:sz w:val="21"/>
                <w:szCs w:val="21"/>
                <w:lang w:val="en-US" w:eastAsia="zh-CN"/>
              </w:rPr>
            </w:pPr>
            <w:r>
              <w:rPr>
                <w:rFonts w:hint="eastAsia" w:eastAsia="仿宋"/>
                <w:sz w:val="21"/>
                <w:szCs w:val="21"/>
                <w:lang w:val="en-US" w:eastAsia="zh-CN"/>
              </w:rPr>
              <w:t>2、有较好的文字功底，能够熟练掌握word、Excel、PPT等办公软件。</w:t>
            </w:r>
          </w:p>
        </w:tc>
        <w:tc>
          <w:tcPr>
            <w:tcW w:w="1544" w:type="dxa"/>
            <w:vAlign w:val="center"/>
          </w:tcPr>
          <w:p>
            <w:pPr>
              <w:jc w:val="center"/>
              <w:rPr>
                <w:rFonts w:hint="eastAsia" w:eastAsia="仿宋"/>
                <w:sz w:val="21"/>
                <w:szCs w:val="21"/>
                <w:lang w:eastAsia="zh-CN"/>
              </w:rPr>
            </w:pPr>
            <w:r>
              <w:rPr>
                <w:rFonts w:hint="eastAsia" w:eastAsia="仿宋"/>
                <w:sz w:val="21"/>
                <w:szCs w:val="21"/>
                <w:lang w:eastAsia="zh-CN"/>
              </w:rPr>
              <w:t>张科长</w:t>
            </w:r>
          </w:p>
          <w:p>
            <w:pPr>
              <w:jc w:val="center"/>
              <w:rPr>
                <w:rFonts w:hint="default" w:eastAsia="仿宋"/>
                <w:sz w:val="21"/>
                <w:szCs w:val="21"/>
                <w:lang w:val="en-US" w:eastAsia="zh-CN"/>
              </w:rPr>
            </w:pPr>
            <w:r>
              <w:rPr>
                <w:rFonts w:hint="eastAsia" w:eastAsia="仿宋"/>
                <w:sz w:val="21"/>
                <w:szCs w:val="21"/>
                <w:lang w:val="en-US" w:eastAsia="zh-CN"/>
              </w:rPr>
              <w:t>130152866989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1145"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科研</w:t>
            </w:r>
          </w:p>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助理2</w:t>
            </w:r>
          </w:p>
        </w:tc>
        <w:tc>
          <w:tcPr>
            <w:tcW w:w="2801"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内蒙古河套灌区现代农业关键生产要素提升与集聚科技创新服务项目</w:t>
            </w:r>
          </w:p>
        </w:tc>
        <w:tc>
          <w:tcPr>
            <w:tcW w:w="624" w:type="dxa"/>
            <w:vAlign w:val="center"/>
          </w:tcPr>
          <w:p>
            <w:pPr>
              <w:jc w:val="center"/>
              <w:rPr>
                <w:rFonts w:hint="default"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2</w:t>
            </w:r>
          </w:p>
        </w:tc>
        <w:tc>
          <w:tcPr>
            <w:tcW w:w="3232"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植物病理学；农业昆虫与害虫防治；土壤学；植物保护；农业机械化工程；农业机械化及其自动化等相关专业</w:t>
            </w:r>
          </w:p>
        </w:tc>
        <w:tc>
          <w:tcPr>
            <w:tcW w:w="1330"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全日制本科及以上</w:t>
            </w:r>
          </w:p>
        </w:tc>
        <w:tc>
          <w:tcPr>
            <w:tcW w:w="4130" w:type="dxa"/>
            <w:vAlign w:val="top"/>
          </w:tcPr>
          <w:p>
            <w:pPr>
              <w:numPr>
                <w:ilvl w:val="0"/>
                <w:numId w:val="0"/>
              </w:numPr>
              <w:jc w:val="both"/>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1.具有普通植物病理学、农业病理学等方面专业知识或研究背景；或具有植物保护、农业机械等方面知识或研究背景。</w:t>
            </w:r>
          </w:p>
          <w:p>
            <w:pPr>
              <w:numPr>
                <w:ilvl w:val="0"/>
                <w:numId w:val="0"/>
              </w:numPr>
              <w:jc w:val="both"/>
              <w:rPr>
                <w:rFonts w:hint="default"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2、有较好的文字功底，能够熟练掌握word、Excel、P</w:t>
            </w:r>
            <w:bookmarkStart w:id="0" w:name="_GoBack"/>
            <w:bookmarkEnd w:id="0"/>
            <w:r>
              <w:rPr>
                <w:rFonts w:hint="eastAsia" w:ascii="仿宋" w:hAnsi="仿宋" w:eastAsia="仿宋" w:cs="仿宋"/>
                <w:i w:val="0"/>
                <w:iCs w:val="0"/>
                <w:color w:val="000000"/>
                <w:kern w:val="0"/>
                <w:sz w:val="21"/>
                <w:szCs w:val="21"/>
                <w:u w:val="none"/>
                <w:vertAlign w:val="baseline"/>
                <w:lang w:val="en-US" w:eastAsia="zh-CN" w:bidi="ar"/>
              </w:rPr>
              <w:t>PT等办公软件作训练</w:t>
            </w:r>
            <w:r>
              <w:rPr>
                <w:rFonts w:hint="eastAsia" w:eastAsia="仿宋"/>
                <w:sz w:val="21"/>
                <w:szCs w:val="21"/>
                <w:lang w:val="en-US" w:eastAsia="zh-CN"/>
              </w:rPr>
              <w:t>。</w:t>
            </w:r>
          </w:p>
        </w:tc>
        <w:tc>
          <w:tcPr>
            <w:tcW w:w="1544"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刘科长</w:t>
            </w:r>
          </w:p>
          <w:p>
            <w:pPr>
              <w:jc w:val="center"/>
              <w:rPr>
                <w:rFonts w:hint="default"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13296992209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145"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科研</w:t>
            </w:r>
          </w:p>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助理3</w:t>
            </w:r>
          </w:p>
        </w:tc>
        <w:tc>
          <w:tcPr>
            <w:tcW w:w="2801"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小麦提纯复壮项目</w:t>
            </w:r>
          </w:p>
        </w:tc>
        <w:tc>
          <w:tcPr>
            <w:tcW w:w="624" w:type="dxa"/>
            <w:vAlign w:val="center"/>
          </w:tcPr>
          <w:p>
            <w:pPr>
              <w:jc w:val="center"/>
              <w:rPr>
                <w:rFonts w:hint="default"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1</w:t>
            </w:r>
          </w:p>
        </w:tc>
        <w:tc>
          <w:tcPr>
            <w:tcW w:w="3232"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作物学；作物栽培学与耕作学；作物遗传育种；农艺与种业；种子科学与工程等相关专业</w:t>
            </w:r>
          </w:p>
        </w:tc>
        <w:tc>
          <w:tcPr>
            <w:tcW w:w="1330"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全日制本科及以上</w:t>
            </w:r>
          </w:p>
        </w:tc>
        <w:tc>
          <w:tcPr>
            <w:tcW w:w="4130" w:type="dxa"/>
            <w:vAlign w:val="center"/>
          </w:tcPr>
          <w:p>
            <w:pPr>
              <w:numPr>
                <w:ilvl w:val="0"/>
                <w:numId w:val="0"/>
              </w:numPr>
              <w:jc w:val="both"/>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1、具有小麦遗传育种与栽培技术研究，新品种、新技术推广示范，品质检测及相关面食品开发等方面专业知识或研究背景，有一定开展科研究工作的能力。</w:t>
            </w:r>
          </w:p>
          <w:p>
            <w:pPr>
              <w:numPr>
                <w:ilvl w:val="0"/>
                <w:numId w:val="0"/>
              </w:numPr>
              <w:jc w:val="both"/>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2、有较好的文字功底，能够熟练掌握word、Excel、PPT等办公软件。</w:t>
            </w:r>
          </w:p>
        </w:tc>
        <w:tc>
          <w:tcPr>
            <w:tcW w:w="1544" w:type="dxa"/>
            <w:vAlign w:val="center"/>
          </w:tcPr>
          <w:p>
            <w:pPr>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马科长</w:t>
            </w:r>
          </w:p>
          <w:p>
            <w:pPr>
              <w:jc w:val="center"/>
              <w:rPr>
                <w:rFonts w:hint="default"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13384783151</w:t>
            </w:r>
          </w:p>
        </w:tc>
      </w:tr>
    </w:tbl>
    <w:p>
      <w:pPr>
        <w:tabs>
          <w:tab w:val="left" w:pos="3535"/>
        </w:tabs>
        <w:jc w:val="left"/>
        <w:rPr>
          <w:rFonts w:hint="eastAsia" w:ascii="仿宋_GB2312" w:hAnsi="Calibri" w:eastAsia="仿宋_GB2312" w:cs="Times New Roman"/>
          <w:sz w:val="32"/>
          <w:szCs w:val="32"/>
          <w:lang w:eastAsia="zh-CN"/>
        </w:rPr>
      </w:pPr>
    </w:p>
    <w:sectPr>
      <w:pgSz w:w="16838" w:h="11906" w:orient="landscape"/>
      <w:pgMar w:top="1587" w:right="1134" w:bottom="147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BED2CD-4929-4F35-9C66-48C808929D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88D2FAF-F44A-4E74-9146-3978ACCDF32D}"/>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embedRegular r:id="rId3" w:fontKey="{3593D4FE-9126-4772-BBD7-1215D7A0C925}"/>
  </w:font>
  <w:font w:name="仿宋">
    <w:panose1 w:val="02010609060101010101"/>
    <w:charset w:val="86"/>
    <w:family w:val="auto"/>
    <w:pitch w:val="default"/>
    <w:sig w:usb0="800002BF" w:usb1="38CF7CFA" w:usb2="00000016" w:usb3="00000000" w:csb0="00040001" w:csb1="00000000"/>
    <w:embedRegular r:id="rId4" w:fontKey="{06A40CDA-C40A-4286-9B91-E914CB1E23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47CF0"/>
    <w:multiLevelType w:val="singleLevel"/>
    <w:tmpl w:val="F1747CF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NjVhODQ4OTE1ZjgzNjMzMzI2Y2Y1OWZjMjg3NjQifQ=="/>
  </w:docVars>
  <w:rsids>
    <w:rsidRoot w:val="786522D8"/>
    <w:rsid w:val="09442BFC"/>
    <w:rsid w:val="151B34D8"/>
    <w:rsid w:val="15BD62EF"/>
    <w:rsid w:val="1E912D66"/>
    <w:rsid w:val="33D83171"/>
    <w:rsid w:val="36675F60"/>
    <w:rsid w:val="36D13E52"/>
    <w:rsid w:val="421174CE"/>
    <w:rsid w:val="428528A2"/>
    <w:rsid w:val="450B483D"/>
    <w:rsid w:val="486C1DDC"/>
    <w:rsid w:val="525505B3"/>
    <w:rsid w:val="5CDE1EEC"/>
    <w:rsid w:val="66A24167"/>
    <w:rsid w:val="670734B6"/>
    <w:rsid w:val="6CE663B5"/>
    <w:rsid w:val="705A715C"/>
    <w:rsid w:val="71B211A1"/>
    <w:rsid w:val="722878C3"/>
    <w:rsid w:val="756E3586"/>
    <w:rsid w:val="772C4F7B"/>
    <w:rsid w:val="786522D8"/>
    <w:rsid w:val="7BDC53CD"/>
    <w:rsid w:val="7D1C0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b/>
      <w:kern w:val="28"/>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2237</Words>
  <Characters>2359</Characters>
  <Lines>0</Lines>
  <Paragraphs>0</Paragraphs>
  <TotalTime>37</TotalTime>
  <ScaleCrop>false</ScaleCrop>
  <LinksUpToDate>false</LinksUpToDate>
  <CharactersWithSpaces>2691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2022-07-11T02:39:00Z</dcterms:created>
  <dc:creator>.Blue</dc:creator>
  <cp:lastModifiedBy>张猛</cp:lastModifiedBy>
  <dcterms:modified xsi:type="dcterms:W3CDTF">2022-07-14T07:04:49Z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285A6F9442AA4797ADE57BD78184165A</vt:lpwstr>
  </property>
</Properties>
</file>