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小标宋_GBK"/>
          <w:color w:val="auto"/>
          <w:sz w:val="44"/>
          <w:szCs w:val="44"/>
        </w:rPr>
        <w:t xml:space="preserve">      </w:t>
      </w:r>
    </w:p>
    <w:p>
      <w:pPr>
        <w:pStyle w:val="3"/>
        <w:rPr>
          <w:rFonts w:ascii="Times New Roman" w:hAnsi="Times New Roman" w:eastAsia="方正小标宋_GBK"/>
          <w:color w:val="auto"/>
          <w:sz w:val="36"/>
          <w:szCs w:val="36"/>
        </w:rPr>
      </w:pPr>
      <w:bookmarkStart w:id="1" w:name="_GoBack"/>
      <w:bookmarkEnd w:id="1"/>
      <w:r>
        <w:rPr>
          <w:rFonts w:hint="eastAsia" w:ascii="Times New Roman" w:hAnsi="Times New Roman" w:eastAsia="方正小标宋_GBK"/>
          <w:color w:val="auto"/>
          <w:sz w:val="36"/>
          <w:szCs w:val="36"/>
          <w:lang w:val="en-US" w:eastAsia="zh-CN"/>
        </w:rPr>
        <w:t>准格尔旗</w:t>
      </w:r>
      <w:r>
        <w:rPr>
          <w:rFonts w:ascii="Times New Roman" w:hAnsi="Times New Roman" w:eastAsia="方正小标宋_GBK"/>
          <w:color w:val="auto"/>
          <w:sz w:val="36"/>
          <w:szCs w:val="36"/>
        </w:rPr>
        <w:t>政府专职消防员</w:t>
      </w: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体格检查</w:t>
      </w:r>
      <w:r>
        <w:rPr>
          <w:rFonts w:ascii="Times New Roman" w:hAnsi="Times New Roman" w:eastAsia="方正小标宋_GBK"/>
          <w:color w:val="auto"/>
          <w:sz w:val="36"/>
          <w:szCs w:val="36"/>
        </w:rPr>
        <w:t>标准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参照</w:t>
      </w:r>
      <w:r>
        <w:rPr>
          <w:color w:val="auto"/>
        </w:rPr>
        <w:t>公务员录用体检通用标准(试行)</w:t>
      </w:r>
    </w:p>
    <w:p>
      <w:pPr>
        <w:pStyle w:val="3"/>
        <w:rPr>
          <w:color w:val="auto"/>
        </w:rPr>
      </w:pP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bookmarkStart w:id="0" w:name="1648400-1742331-3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(一)心脏听诊有杂音;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(二)频发期前收缩;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(三)心率每分钟小于50次或大于110次;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(四)心电图有异常的其他情况。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第二条 血压在下列范围内，合格：收缩压小于140mmHg;舒张压小于90mmHg.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第三条 血液系统疾病，不合格。单纯性缺铁性贫血，血红蛋白男性高于90g/L、女性高于80g/L,合格。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第四条 结核病不合格。但下列情况合格：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(一)原发性肺结核、继发性肺结核、结核性胸膜炎，临床治愈后稳定1年无变化者;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(二)肺外结核病：肾结核、骨结核、腹膜结核、淋巴结核等，临床治愈后2年无复发，经专科医院检查无变化者。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第五条 慢性支气管炎伴阻塞性肺气肿、支气管扩张、支气管哮喘，不合格。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第六条 慢性胰腺炎、溃疡性结肠炎、克罗恩病等严重慢性消化系统疾病，不合格。胃次全切除术后无严重并发症者，合格。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第七条 各种急慢性肝炎及肝硬化，不合格。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第八条 恶性肿瘤，不合格。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第九条 肾炎、慢性肾盂肾炎、多囊肾、肾功能不全，不合格。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第十条 糖尿病、尿崩症、肢端肥大症等内分泌系统疾病，不合格。甲状腺功能亢进治愈后1年无症状和体征者，合格。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第十三条 晚期血吸虫病，晚期血丝虫病兼有橡皮肿或有乳糜尿，不合格。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第十四条 颅骨缺损、颅内异物存留、颅脑畸形、脑外伤后综合征，不合格。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第十五条 严重的慢性骨髓炎，不合格。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第十六条 三度单纯性甲状腺肿，不合格。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第十七条 有梗阻的胆结石或泌尿系结石，不合格。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第十八条 淋病、梅毒、软下疳、性病性淋巴肉芽肿、尖锐湿疣、生殖器疱疹，艾滋病，不合格。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第十九条 双眼矫正视力均低于4.8(小数视力0.6)，一眼失明另一眼矫正视力低于4.9(小数视力0.8)，有明显视功能损害眼病者，不合格。</w:t>
      </w:r>
    </w:p>
    <w:p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第二十条 双耳均有听力障碍，在使用人工听觉装置情况下，双耳在3米以内耳语仍听不见者，不合格。</w:t>
      </w:r>
    </w:p>
    <w:p>
      <w:r>
        <w:rPr>
          <w:rFonts w:hint="eastAsia" w:ascii="Times New Roman" w:hAnsi="Times New Roman" w:eastAsia="方正仿宋_GBK"/>
          <w:color w:val="auto"/>
          <w:sz w:val="32"/>
          <w:szCs w:val="32"/>
          <w:lang w:bidi="ar"/>
        </w:rPr>
        <w:t>第二十一条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7D3B"/>
    <w:rsid w:val="6AD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Administrator</dc:creator>
  <cp:lastModifiedBy>Administrator</cp:lastModifiedBy>
  <dcterms:modified xsi:type="dcterms:W3CDTF">2022-07-14T01:42:27Z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