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44"/>
          <w:szCs w:val="44"/>
        </w:rPr>
      </w:pPr>
      <w:r>
        <w:rPr>
          <w:rFonts w:hint="eastAsia" w:ascii="宋体" w:hAnsi="宋体" w:cs="宋体"/>
          <w:b/>
          <w:bCs/>
          <w:color w:val="000000"/>
          <w:sz w:val="44"/>
          <w:szCs w:val="44"/>
        </w:rPr>
        <w:t>顺德区颐养院2022年下半年公开招聘</w:t>
      </w:r>
    </w:p>
    <w:p>
      <w:pPr>
        <w:jc w:val="center"/>
        <w:rPr>
          <w:rFonts w:ascii="宋体" w:hAnsi="宋体" w:cs="宋体"/>
          <w:b/>
          <w:bCs/>
          <w:color w:val="000000"/>
          <w:sz w:val="44"/>
          <w:szCs w:val="44"/>
        </w:rPr>
      </w:pPr>
      <w:r>
        <w:rPr>
          <w:rFonts w:hint="eastAsia" w:ascii="宋体" w:hAnsi="宋体" w:cs="宋体"/>
          <w:b/>
          <w:bCs/>
          <w:color w:val="000000"/>
          <w:sz w:val="44"/>
          <w:szCs w:val="44"/>
        </w:rPr>
        <w:t>工作人员公告</w:t>
      </w:r>
    </w:p>
    <w:p>
      <w:pPr>
        <w:autoSpaceDN w:val="0"/>
        <w:spacing w:line="600" w:lineRule="exact"/>
        <w:ind w:firstLine="629"/>
        <w:rPr>
          <w:rFonts w:ascii="仿宋" w:hAnsi="仿宋" w:eastAsia="仿宋"/>
          <w:sz w:val="32"/>
          <w:szCs w:val="32"/>
        </w:rPr>
      </w:pPr>
    </w:p>
    <w:p>
      <w:pPr>
        <w:autoSpaceDN w:val="0"/>
        <w:spacing w:line="600" w:lineRule="exact"/>
        <w:ind w:firstLine="629"/>
        <w:rPr>
          <w:rFonts w:ascii="仿宋" w:hAnsi="仿宋" w:eastAsia="仿宋"/>
          <w:sz w:val="32"/>
          <w:szCs w:val="32"/>
        </w:rPr>
      </w:pPr>
      <w:bookmarkStart w:id="0" w:name="_GoBack"/>
      <w:r>
        <w:rPr>
          <w:rFonts w:hint="eastAsia" w:ascii="仿宋" w:hAnsi="仿宋" w:eastAsia="仿宋"/>
          <w:sz w:val="32"/>
          <w:szCs w:val="32"/>
        </w:rPr>
        <w:t>顺德区颐养院是顺德区民政和人力资源社会保障局主管的登记设立事业单位，</w:t>
      </w:r>
      <w:r>
        <w:rPr>
          <w:rFonts w:hint="eastAsia" w:ascii="仿宋" w:hAnsi="仿宋" w:eastAsia="仿宋" w:cs="仿宋"/>
          <w:sz w:val="32"/>
          <w:szCs w:val="32"/>
        </w:rPr>
        <w:t>是集老年人养生、休闲</w:t>
      </w:r>
      <w:r>
        <w:rPr>
          <w:rFonts w:hint="eastAsia" w:ascii="仿宋" w:hAnsi="仿宋" w:eastAsia="仿宋"/>
          <w:sz w:val="32"/>
          <w:szCs w:val="32"/>
        </w:rPr>
        <w:t>娱乐、医疗康复为一体的现代化养老服务机构，坐落于风景优美的均安镇星槎村。顺德区颐养院秉承健康、修养、尊重的服务理念，采用先进的管理模式，周到、体贴、细致的服务，竭诚为入住长者营造一个舒适、安康、快乐、幸福的颐养天年之家。</w:t>
      </w:r>
    </w:p>
    <w:p>
      <w:pPr>
        <w:pStyle w:val="2"/>
        <w:spacing w:line="600" w:lineRule="exact"/>
        <w:ind w:firstLine="640"/>
        <w:rPr>
          <w:rFonts w:ascii="仿宋" w:hAnsi="仿宋" w:eastAsia="仿宋"/>
          <w:sz w:val="32"/>
        </w:rPr>
      </w:pPr>
      <w:r>
        <w:rPr>
          <w:rFonts w:hint="eastAsia" w:ascii="仿宋" w:hAnsi="仿宋" w:eastAsia="仿宋"/>
          <w:sz w:val="32"/>
        </w:rPr>
        <w:t>现因工作需要，拟面向社会公开招聘19名工作人员，招聘职位包括</w:t>
      </w:r>
      <w:r>
        <w:rPr>
          <w:rFonts w:hint="eastAsia" w:ascii="仿宋" w:hAnsi="仿宋" w:eastAsia="仿宋" w:cs="仿宋"/>
          <w:sz w:val="32"/>
        </w:rPr>
        <w:t>社工、厨工、保安员、护理员，</w:t>
      </w:r>
      <w:r>
        <w:rPr>
          <w:rFonts w:hint="eastAsia" w:ascii="仿宋" w:hAnsi="仿宋" w:eastAsia="仿宋"/>
          <w:sz w:val="32"/>
        </w:rPr>
        <w:t>现将有关事项公告如下：</w:t>
      </w:r>
    </w:p>
    <w:p>
      <w:pPr>
        <w:pStyle w:val="14"/>
        <w:numPr>
          <w:ilvl w:val="0"/>
          <w:numId w:val="1"/>
        </w:numPr>
        <w:autoSpaceDN w:val="0"/>
        <w:spacing w:line="600" w:lineRule="exact"/>
        <w:ind w:firstLineChars="0"/>
        <w:rPr>
          <w:rFonts w:ascii="黑体" w:hAnsi="黑体" w:eastAsia="黑体"/>
          <w:sz w:val="32"/>
          <w:szCs w:val="32"/>
        </w:rPr>
      </w:pPr>
      <w:r>
        <w:rPr>
          <w:rFonts w:hint="eastAsia" w:ascii="黑体" w:hAnsi="黑体" w:eastAsia="黑体"/>
          <w:sz w:val="32"/>
          <w:szCs w:val="32"/>
        </w:rPr>
        <w:t>招聘职位和条件</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（一）报考者应当具备以下基本条件：</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1.具有中华人民共和国国籍，遵守中华人民共和国宪法和法律法规，拥护中国共产党领导和社会主义制度；</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2.具有良好政治素质和道德品行；</w:t>
      </w:r>
    </w:p>
    <w:p>
      <w:pPr>
        <w:snapToGrid w:val="0"/>
        <w:spacing w:line="600" w:lineRule="exact"/>
        <w:ind w:left="320" w:firstLine="320" w:firstLineChars="100"/>
        <w:rPr>
          <w:rFonts w:ascii="仿宋" w:hAnsi="仿宋" w:eastAsia="仿宋"/>
          <w:color w:val="000000"/>
          <w:sz w:val="32"/>
          <w:szCs w:val="32"/>
        </w:rPr>
      </w:pPr>
      <w:r>
        <w:rPr>
          <w:rFonts w:hint="eastAsia" w:ascii="仿宋" w:hAnsi="仿宋" w:eastAsia="仿宋"/>
          <w:color w:val="000000"/>
          <w:sz w:val="32"/>
          <w:szCs w:val="32"/>
        </w:rPr>
        <w:t>3.具有适应岗位要求的身体条件；</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4.具备岗位所需的专业、技能及其他条件（详见附件1）。</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（二）有下列情形之一的，不得报名：</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.被依法列为失信联合惩戒对象的；</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.受行政开除处分未满五年或其它行政处分正在处分期内的；</w:t>
      </w:r>
    </w:p>
    <w:p>
      <w:pPr>
        <w:pStyle w:val="14"/>
        <w:snapToGrid w:val="0"/>
        <w:spacing w:line="600" w:lineRule="exact"/>
        <w:ind w:left="320" w:firstLine="320" w:firstLineChars="1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.近两年内，在公务员考录和事业单位公开招聘中存在违纪违规行为的；</w:t>
      </w:r>
    </w:p>
    <w:p>
      <w:pPr>
        <w:pStyle w:val="14"/>
        <w:snapToGrid w:val="0"/>
        <w:spacing w:line="600" w:lineRule="exact"/>
        <w:ind w:left="320" w:firstLine="320" w:firstLineChars="1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.因涉嫌违法违纪正在接受审计、纪律审查，或者涉嫌犯罪，司法程序尚未终结的；</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5.聘用后即构成回避关系的；</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6.法律法规和规章规定不宜聘用的其他情形。</w:t>
      </w:r>
    </w:p>
    <w:p>
      <w:pPr>
        <w:autoSpaceDN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二、报考程序</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（一）报名时间</w:t>
      </w:r>
    </w:p>
    <w:p>
      <w:pPr>
        <w:autoSpaceDE w:val="0"/>
        <w:autoSpaceDN w:val="0"/>
        <w:adjustRightIn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1.社工、</w:t>
      </w:r>
      <w:r>
        <w:rPr>
          <w:rFonts w:hint="eastAsia" w:ascii="仿宋" w:hAnsi="仿宋" w:eastAsia="仿宋" w:cs="仿宋"/>
          <w:color w:val="000000"/>
          <w:sz w:val="32"/>
          <w:szCs w:val="32"/>
        </w:rPr>
        <w:t>厨工、保安员</w:t>
      </w:r>
      <w:r>
        <w:rPr>
          <w:rFonts w:hint="eastAsia" w:ascii="仿宋" w:hAnsi="仿宋" w:eastAsia="仿宋"/>
          <w:color w:val="000000"/>
          <w:sz w:val="32"/>
          <w:szCs w:val="32"/>
        </w:rPr>
        <w:t>：</w:t>
      </w:r>
      <w:r>
        <w:rPr>
          <w:rFonts w:hint="eastAsia" w:ascii="仿宋_GB2312" w:hAnsi="仿宋" w:eastAsia="仿宋_GB2312"/>
          <w:color w:val="000000"/>
          <w:sz w:val="32"/>
          <w:szCs w:val="32"/>
        </w:rPr>
        <w:t>202</w:t>
      </w:r>
      <w:r>
        <w:rPr>
          <w:rFonts w:ascii="仿宋_GB2312" w:hAnsi="仿宋" w:eastAsia="仿宋_GB2312"/>
          <w:color w:val="000000"/>
          <w:sz w:val="32"/>
          <w:szCs w:val="32"/>
        </w:rPr>
        <w:t>2</w:t>
      </w:r>
      <w:r>
        <w:rPr>
          <w:rFonts w:hint="eastAsia" w:ascii="仿宋_GB2312" w:hAnsi="仿宋" w:eastAsia="仿宋_GB2312"/>
          <w:color w:val="000000"/>
          <w:sz w:val="32"/>
          <w:szCs w:val="32"/>
        </w:rPr>
        <w:t>年</w:t>
      </w:r>
      <w:r>
        <w:rPr>
          <w:rFonts w:ascii="仿宋_GB2312" w:hAnsi="仿宋" w:eastAsia="仿宋_GB2312"/>
          <w:color w:val="000000"/>
          <w:sz w:val="32"/>
          <w:szCs w:val="32"/>
        </w:rPr>
        <w:t>7</w:t>
      </w:r>
      <w:r>
        <w:rPr>
          <w:rFonts w:hint="eastAsia" w:ascii="仿宋_GB2312" w:hAnsi="仿宋" w:eastAsia="仿宋_GB2312"/>
          <w:color w:val="000000"/>
          <w:sz w:val="32"/>
          <w:szCs w:val="32"/>
        </w:rPr>
        <w:t>月</w:t>
      </w:r>
      <w:r>
        <w:rPr>
          <w:rFonts w:ascii="仿宋_GB2312" w:hAnsi="仿宋" w:eastAsia="仿宋_GB2312"/>
          <w:color w:val="000000"/>
          <w:sz w:val="32"/>
          <w:szCs w:val="32"/>
        </w:rPr>
        <w:t>20</w:t>
      </w:r>
      <w:r>
        <w:rPr>
          <w:rFonts w:hint="eastAsia" w:ascii="仿宋_GB2312" w:hAnsi="仿宋" w:eastAsia="仿宋_GB2312"/>
          <w:color w:val="000000"/>
          <w:sz w:val="32"/>
          <w:szCs w:val="32"/>
        </w:rPr>
        <w:t>日</w:t>
      </w:r>
      <w:r>
        <w:rPr>
          <w:rFonts w:ascii="仿宋_GB2312" w:hAnsi="仿宋" w:eastAsia="仿宋_GB2312"/>
          <w:color w:val="000000"/>
          <w:sz w:val="32"/>
          <w:szCs w:val="32"/>
        </w:rPr>
        <w:t>00</w:t>
      </w:r>
      <w:r>
        <w:rPr>
          <w:rFonts w:hint="eastAsia" w:ascii="仿宋_GB2312" w:hAnsi="仿宋" w:eastAsia="仿宋_GB2312"/>
          <w:color w:val="000000"/>
          <w:sz w:val="32"/>
          <w:szCs w:val="32"/>
        </w:rPr>
        <w:t>:00至</w:t>
      </w:r>
      <w:r>
        <w:rPr>
          <w:rFonts w:ascii="仿宋_GB2312" w:hAnsi="仿宋" w:eastAsia="仿宋_GB2312"/>
          <w:color w:val="000000"/>
          <w:sz w:val="32"/>
          <w:szCs w:val="32"/>
        </w:rPr>
        <w:t>8</w:t>
      </w:r>
      <w:r>
        <w:rPr>
          <w:rFonts w:hint="eastAsia" w:ascii="仿宋_GB2312" w:hAnsi="仿宋" w:eastAsia="仿宋_GB2312"/>
          <w:color w:val="000000"/>
          <w:sz w:val="32"/>
          <w:szCs w:val="32"/>
        </w:rPr>
        <w:t>月</w:t>
      </w:r>
      <w:r>
        <w:rPr>
          <w:rFonts w:ascii="仿宋_GB2312" w:hAnsi="仿宋" w:eastAsia="仿宋_GB2312"/>
          <w:color w:val="000000"/>
          <w:sz w:val="32"/>
          <w:szCs w:val="32"/>
        </w:rPr>
        <w:t>2</w:t>
      </w:r>
      <w:r>
        <w:rPr>
          <w:rFonts w:hint="eastAsia" w:ascii="仿宋_GB2312" w:hAnsi="仿宋" w:eastAsia="仿宋_GB2312"/>
          <w:color w:val="000000"/>
          <w:sz w:val="32"/>
          <w:szCs w:val="32"/>
        </w:rPr>
        <w:t>日</w:t>
      </w:r>
      <w:r>
        <w:rPr>
          <w:rFonts w:ascii="仿宋_GB2312" w:hAnsi="仿宋" w:eastAsia="仿宋_GB2312"/>
          <w:color w:val="000000"/>
          <w:sz w:val="32"/>
          <w:szCs w:val="32"/>
        </w:rPr>
        <w:t>24</w:t>
      </w:r>
      <w:r>
        <w:rPr>
          <w:rFonts w:hint="eastAsia" w:ascii="仿宋_GB2312" w:hAnsi="仿宋" w:eastAsia="仿宋_GB2312"/>
          <w:color w:val="000000"/>
          <w:sz w:val="32"/>
          <w:szCs w:val="32"/>
        </w:rPr>
        <w:t>:00</w:t>
      </w:r>
      <w:r>
        <w:rPr>
          <w:rFonts w:hint="eastAsia" w:ascii="仿宋" w:hAnsi="仿宋" w:eastAsia="仿宋"/>
          <w:color w:val="000000"/>
          <w:sz w:val="32"/>
          <w:szCs w:val="32"/>
        </w:rPr>
        <w:t>；</w:t>
      </w:r>
    </w:p>
    <w:p>
      <w:pPr>
        <w:autoSpaceDE w:val="0"/>
        <w:autoSpaceDN w:val="0"/>
        <w:adjustRightInd w:val="0"/>
        <w:spacing w:line="600" w:lineRule="exact"/>
        <w:ind w:firstLine="640" w:firstLineChars="200"/>
      </w:pPr>
      <w:r>
        <w:rPr>
          <w:rFonts w:hint="eastAsia" w:ascii="仿宋" w:hAnsi="仿宋" w:eastAsia="仿宋" w:cs="仿宋"/>
          <w:color w:val="000000"/>
          <w:sz w:val="32"/>
          <w:szCs w:val="32"/>
        </w:rPr>
        <w:t>2.护理员：</w:t>
      </w:r>
      <w:r>
        <w:rPr>
          <w:rFonts w:hint="eastAsia" w:ascii="仿宋_GB2312" w:hAnsi="仿宋" w:eastAsia="仿宋_GB2312"/>
          <w:color w:val="000000"/>
          <w:sz w:val="32"/>
          <w:szCs w:val="32"/>
        </w:rPr>
        <w:t>202</w:t>
      </w:r>
      <w:r>
        <w:rPr>
          <w:rFonts w:ascii="仿宋_GB2312" w:hAnsi="仿宋" w:eastAsia="仿宋_GB2312"/>
          <w:color w:val="000000"/>
          <w:sz w:val="32"/>
          <w:szCs w:val="32"/>
        </w:rPr>
        <w:t>2</w:t>
      </w:r>
      <w:r>
        <w:rPr>
          <w:rFonts w:hint="eastAsia" w:ascii="仿宋_GB2312" w:hAnsi="仿宋" w:eastAsia="仿宋_GB2312"/>
          <w:color w:val="000000"/>
          <w:sz w:val="32"/>
          <w:szCs w:val="32"/>
        </w:rPr>
        <w:t>年</w:t>
      </w:r>
      <w:r>
        <w:rPr>
          <w:rFonts w:ascii="仿宋_GB2312" w:hAnsi="仿宋" w:eastAsia="仿宋_GB2312"/>
          <w:color w:val="000000"/>
          <w:sz w:val="32"/>
          <w:szCs w:val="32"/>
        </w:rPr>
        <w:t>7</w:t>
      </w:r>
      <w:r>
        <w:rPr>
          <w:rFonts w:hint="eastAsia" w:ascii="仿宋_GB2312" w:hAnsi="仿宋" w:eastAsia="仿宋_GB2312"/>
          <w:color w:val="000000"/>
          <w:sz w:val="32"/>
          <w:szCs w:val="32"/>
        </w:rPr>
        <w:t>月</w:t>
      </w:r>
      <w:r>
        <w:rPr>
          <w:rFonts w:ascii="仿宋_GB2312" w:hAnsi="仿宋" w:eastAsia="仿宋_GB2312"/>
          <w:color w:val="000000"/>
          <w:sz w:val="32"/>
          <w:szCs w:val="32"/>
        </w:rPr>
        <w:t>20</w:t>
      </w:r>
      <w:r>
        <w:rPr>
          <w:rFonts w:hint="eastAsia" w:ascii="仿宋_GB2312" w:hAnsi="仿宋" w:eastAsia="仿宋_GB2312"/>
          <w:color w:val="000000"/>
          <w:sz w:val="32"/>
          <w:szCs w:val="32"/>
        </w:rPr>
        <w:t>日</w:t>
      </w:r>
      <w:r>
        <w:rPr>
          <w:rFonts w:ascii="仿宋_GB2312" w:hAnsi="仿宋" w:eastAsia="仿宋_GB2312"/>
          <w:color w:val="000000"/>
          <w:sz w:val="32"/>
          <w:szCs w:val="32"/>
        </w:rPr>
        <w:t>00</w:t>
      </w:r>
      <w:r>
        <w:rPr>
          <w:rFonts w:hint="eastAsia" w:ascii="仿宋_GB2312" w:hAnsi="仿宋" w:eastAsia="仿宋_GB2312"/>
          <w:color w:val="000000"/>
          <w:sz w:val="32"/>
          <w:szCs w:val="32"/>
        </w:rPr>
        <w:t>:00至</w:t>
      </w:r>
      <w:r>
        <w:rPr>
          <w:rFonts w:ascii="仿宋_GB2312" w:hAnsi="仿宋" w:eastAsia="仿宋_GB2312"/>
          <w:color w:val="000000"/>
          <w:sz w:val="32"/>
          <w:szCs w:val="32"/>
        </w:rPr>
        <w:t>12</w:t>
      </w:r>
      <w:r>
        <w:rPr>
          <w:rFonts w:hint="eastAsia" w:ascii="仿宋_GB2312" w:hAnsi="仿宋" w:eastAsia="仿宋_GB2312"/>
          <w:color w:val="000000"/>
          <w:sz w:val="32"/>
          <w:szCs w:val="32"/>
        </w:rPr>
        <w:t>月</w:t>
      </w:r>
      <w:r>
        <w:rPr>
          <w:rFonts w:ascii="仿宋_GB2312" w:hAnsi="仿宋" w:eastAsia="仿宋_GB2312"/>
          <w:color w:val="000000"/>
          <w:sz w:val="32"/>
          <w:szCs w:val="32"/>
        </w:rPr>
        <w:t>31</w:t>
      </w:r>
      <w:r>
        <w:rPr>
          <w:rFonts w:hint="eastAsia" w:ascii="仿宋_GB2312" w:hAnsi="仿宋" w:eastAsia="仿宋_GB2312"/>
          <w:color w:val="000000"/>
          <w:sz w:val="32"/>
          <w:szCs w:val="32"/>
        </w:rPr>
        <w:t>日</w:t>
      </w:r>
      <w:r>
        <w:rPr>
          <w:rFonts w:ascii="仿宋_GB2312" w:hAnsi="仿宋" w:eastAsia="仿宋_GB2312"/>
          <w:color w:val="000000"/>
          <w:sz w:val="32"/>
          <w:szCs w:val="32"/>
        </w:rPr>
        <w:t>24</w:t>
      </w:r>
      <w:r>
        <w:rPr>
          <w:rFonts w:hint="eastAsia" w:ascii="仿宋_GB2312" w:hAnsi="仿宋" w:eastAsia="仿宋_GB2312"/>
          <w:color w:val="000000"/>
          <w:sz w:val="32"/>
          <w:szCs w:val="32"/>
        </w:rPr>
        <w:t>:00</w:t>
      </w:r>
      <w:r>
        <w:rPr>
          <w:rFonts w:hint="eastAsia" w:ascii="仿宋_GB2312" w:eastAsia="仿宋_GB2312"/>
          <w:sz w:val="32"/>
          <w:szCs w:val="32"/>
        </w:rPr>
        <w:t>，额满即止。</w:t>
      </w:r>
    </w:p>
    <w:p>
      <w:pPr>
        <w:spacing w:line="60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（二）报名方法</w:t>
      </w:r>
    </w:p>
    <w:p>
      <w:pPr>
        <w:adjustRightInd w:val="0"/>
        <w:snapToGrid w:val="0"/>
        <w:spacing w:line="600" w:lineRule="exact"/>
        <w:ind w:firstLine="640" w:firstLineChars="200"/>
        <w:rPr>
          <w:rFonts w:ascii="仿宋" w:hAnsi="仿宋" w:eastAsia="仿宋" w:cs="仿宋_GB2312"/>
          <w:kern w:val="0"/>
          <w:sz w:val="32"/>
          <w:szCs w:val="32"/>
        </w:rPr>
      </w:pPr>
      <w:r>
        <w:rPr>
          <w:rFonts w:hint="eastAsia" w:ascii="仿宋" w:hAnsi="仿宋" w:eastAsia="仿宋"/>
          <w:color w:val="000000"/>
          <w:sz w:val="32"/>
          <w:szCs w:val="32"/>
        </w:rPr>
        <w:t>本次招聘采取电子邮件（邮箱：sdqyyy1999@163.com</w:t>
      </w:r>
      <w:r>
        <w:rPr>
          <w:rFonts w:hint="eastAsia" w:ascii="仿宋" w:hAnsi="仿宋" w:eastAsia="仿宋" w:cs="仿宋_GB2312"/>
          <w:kern w:val="0"/>
          <w:sz w:val="32"/>
          <w:szCs w:val="32"/>
        </w:rPr>
        <w:t>,</w:t>
      </w:r>
      <w:r>
        <w:rPr>
          <w:rFonts w:hint="eastAsia" w:ascii="仿宋" w:hAnsi="仿宋" w:eastAsia="仿宋"/>
          <w:color w:val="000000"/>
          <w:sz w:val="32"/>
          <w:szCs w:val="32"/>
        </w:rPr>
        <w:t>邮件的主题名和附件的文件名请务必统一编写为“岗位编号-姓名”）或邮寄（</w:t>
      </w:r>
      <w:r>
        <w:rPr>
          <w:rFonts w:hint="eastAsia" w:ascii="仿宋" w:hAnsi="仿宋" w:eastAsia="仿宋" w:cs="仿宋_GB2312"/>
          <w:sz w:val="32"/>
          <w:szCs w:val="32"/>
        </w:rPr>
        <w:t>佛山市顺德区均安镇星槎福岸村均良路颐年山庄，联系人：陈</w:t>
      </w:r>
      <w:r>
        <w:rPr>
          <w:rFonts w:ascii="仿宋" w:hAnsi="仿宋" w:eastAsia="仿宋" w:cs="仿宋_GB2312"/>
          <w:sz w:val="32"/>
          <w:szCs w:val="32"/>
        </w:rPr>
        <w:t>小姐，</w:t>
      </w:r>
      <w:r>
        <w:rPr>
          <w:rFonts w:hint="eastAsia" w:ascii="仿宋" w:hAnsi="仿宋" w:eastAsia="仿宋" w:cs="仿宋_GB2312"/>
          <w:sz w:val="32"/>
          <w:szCs w:val="32"/>
        </w:rPr>
        <w:t>电话：25382419</w:t>
      </w:r>
      <w:r>
        <w:rPr>
          <w:rFonts w:hint="eastAsia" w:ascii="仿宋" w:hAnsi="仿宋" w:eastAsia="仿宋"/>
          <w:color w:val="000000"/>
          <w:sz w:val="32"/>
          <w:szCs w:val="32"/>
        </w:rPr>
        <w:t>）方式报名。</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报名资料应包括：</w:t>
      </w:r>
      <w:r>
        <w:rPr>
          <w:rFonts w:hint="eastAsia" w:ascii="仿宋" w:hAnsi="仿宋" w:eastAsia="仿宋"/>
          <w:color w:val="000000"/>
          <w:sz w:val="32"/>
          <w:szCs w:val="32"/>
        </w:rPr>
        <w:t>《广东省事业单位公开招聘人员报名表》（见附件2）</w:t>
      </w:r>
      <w:r>
        <w:rPr>
          <w:rFonts w:hint="eastAsia" w:ascii="仿宋" w:hAnsi="仿宋" w:eastAsia="仿宋" w:cs="仿宋_GB2312"/>
          <w:kern w:val="0"/>
          <w:sz w:val="32"/>
          <w:szCs w:val="32"/>
        </w:rPr>
        <w:t>，居民身份证（正反面应在同一页面）、学历学位证书、职称证明、相关工作经历证明</w:t>
      </w:r>
      <w:r>
        <w:rPr>
          <w:rFonts w:hint="eastAsia" w:ascii="仿宋_GB2312" w:hAnsi="仿宋" w:eastAsia="仿宋_GB2312"/>
          <w:color w:val="000000"/>
          <w:sz w:val="32"/>
          <w:szCs w:val="32"/>
        </w:rPr>
        <w:t>（劳动合同或单位证明+社保凭证）等相关证明材料（电子邮件报名需提供pdf或jpg格式彩色扫描件，非拍照件）及近期正面免冠彩照电子版</w:t>
      </w:r>
      <w:r>
        <w:rPr>
          <w:rFonts w:hint="eastAsia" w:ascii="仿宋" w:hAnsi="仿宋" w:eastAsia="仿宋" w:cs="仿宋_GB2312"/>
          <w:kern w:val="0"/>
          <w:sz w:val="32"/>
          <w:szCs w:val="32"/>
        </w:rPr>
        <w:t>（电子邮件报名需jpg格式照片，邮寄报名需提供3张一寸红底照片）。</w:t>
      </w:r>
    </w:p>
    <w:p>
      <w:pPr>
        <w:pStyle w:val="2"/>
        <w:spacing w:line="600" w:lineRule="exact"/>
        <w:ind w:firstLine="640"/>
        <w:rPr>
          <w:rFonts w:ascii="仿宋_GB2312" w:hAnsi="仿宋" w:eastAsia="仿宋_GB2312"/>
          <w:color w:val="000000"/>
          <w:sz w:val="32"/>
        </w:rPr>
      </w:pPr>
      <w:r>
        <w:rPr>
          <w:rFonts w:hint="eastAsia" w:ascii="仿宋_GB2312" w:hAnsi="仿宋" w:eastAsia="仿宋_GB2312"/>
          <w:color w:val="000000"/>
          <w:sz w:val="32"/>
        </w:rPr>
        <w:t>顺德区颐养院对报考者提交的报名资料进行资格初审，确定符合岗位基本条件人选，通知考试时间、地点。</w:t>
      </w:r>
    </w:p>
    <w:p>
      <w:pPr>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(三）报名注意事项</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1.每位考生只能报考一个岗位。</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2.报名时应确保所填各项信息真实有效，凡以虚假信息报名的，一经查实即取消考试及聘用资格。资格审查贯穿招聘工作全过程，在招聘各环节发现考生不符合报考资格条件的，本单位可以取消其报考资格及聘用资格。</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3.考生应践行诚信报考，对恶意报名的人员，将按照有关规定处理，涉嫌犯罪的，移送司法机关处理。</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4.同一职位符合职位条件的报名人数与该招聘计划比例达不到</w:t>
      </w:r>
      <w:r>
        <w:rPr>
          <w:rFonts w:ascii="仿宋" w:hAnsi="仿宋" w:eastAsia="仿宋"/>
          <w:color w:val="000000"/>
          <w:sz w:val="32"/>
          <w:szCs w:val="32"/>
        </w:rPr>
        <w:t>5</w:t>
      </w:r>
      <w:r>
        <w:rPr>
          <w:rFonts w:hint="eastAsia" w:ascii="仿宋" w:hAnsi="仿宋" w:eastAsia="仿宋"/>
          <w:color w:val="000000"/>
          <w:sz w:val="32"/>
          <w:szCs w:val="32"/>
        </w:rPr>
        <w:t>:1以上的，本单位有权决定是否调整岗位条件、延长报名时间、减少岗位数量，取消或按实际报名人员继续推进招聘工作。</w:t>
      </w:r>
    </w:p>
    <w:p>
      <w:pPr>
        <w:snapToGrid w:val="0"/>
        <w:spacing w:line="60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5.除202</w:t>
      </w:r>
      <w:r>
        <w:rPr>
          <w:rFonts w:ascii="仿宋_GB2312" w:hAnsi="仿宋" w:eastAsia="仿宋_GB2312"/>
          <w:color w:val="000000"/>
          <w:sz w:val="32"/>
          <w:szCs w:val="32"/>
        </w:rPr>
        <w:t>2</w:t>
      </w:r>
      <w:r>
        <w:rPr>
          <w:rFonts w:hint="eastAsia" w:ascii="仿宋_GB2312" w:hAnsi="仿宋" w:eastAsia="仿宋_GB2312"/>
          <w:color w:val="000000"/>
          <w:sz w:val="32"/>
          <w:szCs w:val="32"/>
        </w:rPr>
        <w:t>年应届毕业生应在202</w:t>
      </w:r>
      <w:r>
        <w:rPr>
          <w:rFonts w:ascii="仿宋_GB2312" w:hAnsi="仿宋" w:eastAsia="仿宋_GB2312"/>
          <w:color w:val="000000"/>
          <w:sz w:val="32"/>
          <w:szCs w:val="32"/>
        </w:rPr>
        <w:t>2</w:t>
      </w:r>
      <w:r>
        <w:rPr>
          <w:rFonts w:hint="eastAsia" w:ascii="仿宋_GB2312" w:hAnsi="仿宋" w:eastAsia="仿宋_GB2312"/>
          <w:color w:val="000000"/>
          <w:sz w:val="32"/>
          <w:szCs w:val="32"/>
        </w:rPr>
        <w:t>年</w:t>
      </w:r>
      <w:r>
        <w:rPr>
          <w:rFonts w:ascii="仿宋_GB2312" w:hAnsi="仿宋" w:eastAsia="仿宋_GB2312"/>
          <w:color w:val="000000"/>
          <w:sz w:val="32"/>
          <w:szCs w:val="32"/>
        </w:rPr>
        <w:t>7</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日前取得相关学历、学位外，岗位要求的其他资格条件（如学历、学位、执业资格及职称证书、年龄、相关工作经验等）均应在202</w:t>
      </w:r>
      <w:r>
        <w:rPr>
          <w:rFonts w:ascii="仿宋_GB2312" w:hAnsi="仿宋" w:eastAsia="仿宋_GB2312"/>
          <w:color w:val="000000"/>
          <w:sz w:val="32"/>
          <w:szCs w:val="32"/>
        </w:rPr>
        <w:t>2</w:t>
      </w:r>
      <w:r>
        <w:rPr>
          <w:rFonts w:hint="eastAsia" w:ascii="仿宋_GB2312" w:hAnsi="仿宋" w:eastAsia="仿宋_GB2312"/>
          <w:color w:val="000000"/>
          <w:sz w:val="32"/>
          <w:szCs w:val="32"/>
        </w:rPr>
        <w:t>年</w:t>
      </w:r>
      <w:r>
        <w:rPr>
          <w:rFonts w:ascii="仿宋_GB2312" w:hAnsi="仿宋" w:eastAsia="仿宋_GB2312"/>
          <w:color w:val="000000"/>
          <w:sz w:val="32"/>
          <w:szCs w:val="32"/>
        </w:rPr>
        <w:t>7</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日前取得或截止计算。</w:t>
      </w:r>
    </w:p>
    <w:p>
      <w:pPr>
        <w:autoSpaceDN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三、考试和资格复审</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（一）社工岗位考试和资格复审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1.笔试：根据岗位性质及业务需要考核</w:t>
      </w:r>
      <w:r>
        <w:rPr>
          <w:rFonts w:hint="eastAsia" w:ascii="仿宋" w:hAnsi="仿宋" w:eastAsia="仿宋" w:cs="宋体"/>
          <w:color w:val="000000"/>
          <w:sz w:val="32"/>
          <w:szCs w:val="32"/>
        </w:rPr>
        <w:t>考生的综</w:t>
      </w:r>
      <w:r>
        <w:rPr>
          <w:rFonts w:hint="eastAsia" w:ascii="仿宋" w:hAnsi="仿宋" w:eastAsia="仿宋"/>
          <w:color w:val="000000"/>
          <w:sz w:val="32"/>
          <w:szCs w:val="32"/>
        </w:rPr>
        <w:t>合能力，具体笔试时间、地点另定。</w:t>
      </w:r>
      <w:r>
        <w:rPr>
          <w:rFonts w:hint="eastAsia" w:ascii="仿宋" w:hAnsi="仿宋" w:eastAsia="仿宋" w:cs="宋体"/>
          <w:color w:val="000000"/>
          <w:sz w:val="32"/>
          <w:szCs w:val="32"/>
        </w:rPr>
        <w:t>笔试成绩满分为100分，</w:t>
      </w:r>
      <w:r>
        <w:rPr>
          <w:rFonts w:hint="eastAsia" w:ascii="仿宋" w:hAnsi="仿宋" w:eastAsia="仿宋"/>
          <w:color w:val="000000"/>
          <w:sz w:val="32"/>
          <w:szCs w:val="32"/>
        </w:rPr>
        <w:t>合格分数线为60分，成绩按四舍五入保留小数点后</w:t>
      </w:r>
      <w:r>
        <w:rPr>
          <w:rFonts w:ascii="仿宋" w:hAnsi="仿宋" w:eastAsia="仿宋"/>
          <w:color w:val="000000"/>
          <w:sz w:val="32"/>
          <w:szCs w:val="32"/>
        </w:rPr>
        <w:t>2</w:t>
      </w:r>
      <w:r>
        <w:rPr>
          <w:rFonts w:hint="eastAsia" w:ascii="仿宋" w:hAnsi="仿宋" w:eastAsia="仿宋"/>
          <w:color w:val="000000"/>
          <w:sz w:val="32"/>
          <w:szCs w:val="32"/>
        </w:rPr>
        <w:t>位。笔试结束后，在笔试合格考生中，根据考生成绩高低和岗位招聘人数按1:</w:t>
      </w:r>
      <w:r>
        <w:rPr>
          <w:rFonts w:ascii="仿宋" w:hAnsi="仿宋" w:eastAsia="仿宋"/>
          <w:color w:val="000000"/>
          <w:sz w:val="32"/>
          <w:szCs w:val="32"/>
        </w:rPr>
        <w:t>5</w:t>
      </w:r>
      <w:r>
        <w:rPr>
          <w:rFonts w:hint="eastAsia" w:ascii="仿宋" w:hAnsi="仿宋" w:eastAsia="仿宋"/>
          <w:color w:val="000000"/>
          <w:sz w:val="32"/>
          <w:szCs w:val="32"/>
        </w:rPr>
        <w:t>比例确定面试对象，未达比例的按实际人数进入面试。</w:t>
      </w:r>
    </w:p>
    <w:p>
      <w:pPr>
        <w:spacing w:line="600" w:lineRule="exact"/>
        <w:ind w:firstLine="646"/>
        <w:rPr>
          <w:rFonts w:ascii="仿宋_GB2312" w:eastAsia="仿宋_GB2312"/>
          <w:color w:val="000000"/>
          <w:sz w:val="32"/>
          <w:szCs w:val="32"/>
        </w:rPr>
      </w:pPr>
      <w:r>
        <w:rPr>
          <w:rFonts w:hint="eastAsia" w:ascii="仿宋" w:hAnsi="仿宋" w:eastAsia="仿宋"/>
          <w:color w:val="000000"/>
          <w:sz w:val="32"/>
          <w:szCs w:val="32"/>
        </w:rPr>
        <w:t>2.资格复审：</w:t>
      </w:r>
      <w:r>
        <w:rPr>
          <w:rFonts w:hint="eastAsia" w:ascii="仿宋_GB2312" w:eastAsia="仿宋_GB2312"/>
          <w:color w:val="000000"/>
          <w:sz w:val="32"/>
          <w:szCs w:val="32"/>
        </w:rPr>
        <w:t>面试前，顺德区颐养院对面试对象进行资格复审，具体时间、地点另行通知。资格复审时考生需提供报名表及岗位要求的相关证明材料的原件和复印件，资格复审不通过的取消面试资格。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3.面试：主要是对考生的综合素质和专业能力进行测评。具体面试时间、地点另定。面试成绩满分为100分，合格分数线为60分，成绩按四舍五入保留小数点后</w:t>
      </w:r>
      <w:r>
        <w:rPr>
          <w:rFonts w:ascii="仿宋" w:hAnsi="仿宋" w:eastAsia="仿宋"/>
          <w:color w:val="000000"/>
          <w:sz w:val="32"/>
          <w:szCs w:val="32"/>
        </w:rPr>
        <w:t>2</w:t>
      </w:r>
      <w:r>
        <w:rPr>
          <w:rFonts w:hint="eastAsia" w:ascii="仿宋" w:hAnsi="仿宋" w:eastAsia="仿宋"/>
          <w:color w:val="000000"/>
          <w:sz w:val="32"/>
          <w:szCs w:val="32"/>
        </w:rPr>
        <w:t>位，面试成绩低于60分不得进入下一招聘环节，</w:t>
      </w:r>
      <w:r>
        <w:rPr>
          <w:rFonts w:hint="eastAsia" w:ascii="仿宋_GB2312" w:eastAsia="仿宋_GB2312"/>
          <w:color w:val="000000"/>
          <w:sz w:val="32"/>
          <w:szCs w:val="32"/>
        </w:rPr>
        <w:t>面试结束后当场公布面试成绩。</w:t>
      </w:r>
    </w:p>
    <w:p>
      <w:pPr>
        <w:spacing w:line="600" w:lineRule="exact"/>
        <w:ind w:firstLine="646"/>
        <w:rPr>
          <w:rFonts w:ascii="仿宋" w:hAnsi="仿宋" w:eastAsia="仿宋"/>
          <w:color w:val="000000"/>
          <w:sz w:val="32"/>
          <w:szCs w:val="32"/>
        </w:rPr>
      </w:pPr>
      <w:r>
        <w:rPr>
          <w:rFonts w:hint="eastAsia" w:ascii="仿宋" w:hAnsi="仿宋" w:eastAsia="仿宋"/>
          <w:bCs/>
          <w:color w:val="000000"/>
          <w:sz w:val="32"/>
          <w:szCs w:val="32"/>
        </w:rPr>
        <w:t>4</w:t>
      </w:r>
      <w:r>
        <w:rPr>
          <w:rFonts w:ascii="仿宋" w:hAnsi="仿宋" w:eastAsia="仿宋"/>
          <w:bCs/>
          <w:color w:val="000000"/>
          <w:sz w:val="32"/>
          <w:szCs w:val="32"/>
        </w:rPr>
        <w:t>.</w:t>
      </w:r>
      <w:r>
        <w:rPr>
          <w:rFonts w:hint="eastAsia" w:ascii="仿宋" w:hAnsi="仿宋" w:eastAsia="仿宋"/>
          <w:bCs/>
          <w:color w:val="000000"/>
          <w:sz w:val="32"/>
          <w:szCs w:val="32"/>
        </w:rPr>
        <w:t>考试总成绩计算：考生综合成绩</w:t>
      </w:r>
      <w:r>
        <w:rPr>
          <w:rFonts w:hint="eastAsia" w:ascii="仿宋" w:hAnsi="仿宋" w:eastAsia="仿宋"/>
          <w:color w:val="000000"/>
          <w:sz w:val="32"/>
          <w:szCs w:val="32"/>
        </w:rPr>
        <w:t>=笔试成绩×</w:t>
      </w:r>
      <w:r>
        <w:rPr>
          <w:rFonts w:ascii="仿宋" w:hAnsi="仿宋" w:eastAsia="仿宋"/>
          <w:color w:val="000000"/>
          <w:sz w:val="32"/>
          <w:szCs w:val="32"/>
        </w:rPr>
        <w:t>50</w:t>
      </w:r>
      <w:r>
        <w:rPr>
          <w:rFonts w:hint="eastAsia" w:ascii="仿宋" w:hAnsi="仿宋" w:eastAsia="仿宋"/>
          <w:color w:val="000000"/>
          <w:sz w:val="32"/>
          <w:szCs w:val="32"/>
        </w:rPr>
        <w:t>%+面试成绩×</w:t>
      </w:r>
      <w:r>
        <w:rPr>
          <w:rFonts w:ascii="仿宋" w:hAnsi="仿宋" w:eastAsia="仿宋"/>
          <w:color w:val="000000"/>
          <w:sz w:val="32"/>
          <w:szCs w:val="32"/>
        </w:rPr>
        <w:t>50</w:t>
      </w:r>
      <w:r>
        <w:rPr>
          <w:rFonts w:hint="eastAsia" w:ascii="仿宋" w:hAnsi="仿宋" w:eastAsia="仿宋"/>
          <w:color w:val="000000"/>
          <w:sz w:val="32"/>
          <w:szCs w:val="32"/>
        </w:rPr>
        <w:t>%，成绩按四舍五入保留小数点后</w:t>
      </w:r>
      <w:r>
        <w:rPr>
          <w:rFonts w:ascii="仿宋" w:hAnsi="仿宋" w:eastAsia="仿宋"/>
          <w:color w:val="000000"/>
          <w:sz w:val="32"/>
          <w:szCs w:val="32"/>
        </w:rPr>
        <w:t>2</w:t>
      </w:r>
      <w:r>
        <w:rPr>
          <w:rFonts w:hint="eastAsia" w:ascii="仿宋" w:hAnsi="仿宋" w:eastAsia="仿宋"/>
          <w:color w:val="000000"/>
          <w:sz w:val="32"/>
          <w:szCs w:val="32"/>
        </w:rPr>
        <w:t>位。如同一岗位考生总成绩相同的，则按照面试成绩高低顺序确定名次。</w:t>
      </w:r>
    </w:p>
    <w:p>
      <w:pPr>
        <w:spacing w:line="600" w:lineRule="exact"/>
        <w:ind w:firstLine="646"/>
        <w:rPr>
          <w:rFonts w:ascii="仿宋" w:hAnsi="仿宋" w:eastAsia="仿宋"/>
          <w:color w:val="000000"/>
          <w:sz w:val="32"/>
          <w:szCs w:val="32"/>
        </w:rPr>
      </w:pPr>
      <w:r>
        <w:rPr>
          <w:rFonts w:hint="eastAsia" w:ascii="楷体" w:hAnsi="楷体" w:eastAsia="楷体" w:cs="楷体_GB2312"/>
          <w:b/>
          <w:bCs/>
          <w:color w:val="000000"/>
          <w:sz w:val="32"/>
          <w:szCs w:val="32"/>
        </w:rPr>
        <w:t>（二）厨工、保安员、护理员岗位考试</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考生需经过面试，面试主要对考生的综合分析能力、语言表达能力、举止仪表等进行总体评价，满分100分，</w:t>
      </w:r>
      <w:r>
        <w:rPr>
          <w:rFonts w:hint="eastAsia" w:ascii="仿宋" w:hAnsi="仿宋" w:eastAsia="仿宋" w:cs="宋体"/>
          <w:sz w:val="32"/>
          <w:szCs w:val="32"/>
        </w:rPr>
        <w:t>统一划定最低合格分数线</w:t>
      </w:r>
      <w:r>
        <w:rPr>
          <w:rFonts w:hint="eastAsia" w:ascii="仿宋" w:hAnsi="仿宋" w:eastAsia="仿宋"/>
          <w:bCs/>
          <w:sz w:val="32"/>
          <w:szCs w:val="32"/>
        </w:rPr>
        <w:t>。面试成绩低于</w:t>
      </w:r>
      <w:r>
        <w:rPr>
          <w:rFonts w:hint="eastAsia" w:ascii="仿宋" w:hAnsi="仿宋" w:eastAsia="仿宋"/>
          <w:sz w:val="32"/>
          <w:szCs w:val="32"/>
        </w:rPr>
        <w:t>最低合格分数线的不得进入体检流程，面试结束后当场公布面试成绩。</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四、体检和考察</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对考试合格的考生</w:t>
      </w:r>
      <w:r>
        <w:rPr>
          <w:rFonts w:hint="eastAsia" w:ascii="仿宋_GB2312" w:eastAsia="仿宋_GB2312"/>
          <w:color w:val="000000"/>
          <w:sz w:val="32"/>
          <w:szCs w:val="32"/>
        </w:rPr>
        <w:t>根据考试总成绩由高至低等额确定体检、考察对象。体检、考察工作按照《广东省事业单位公开招聘人员体检实施细则（试行）》《广东省事业单位公开招聘人员考察工作实施细则（试行）》实施。</w:t>
      </w:r>
    </w:p>
    <w:p>
      <w:pPr>
        <w:spacing w:line="600" w:lineRule="exact"/>
        <w:ind w:firstLine="640" w:firstLineChars="200"/>
        <w:rPr>
          <w:rFonts w:ascii="仿宋" w:hAnsi="仿宋" w:eastAsia="仿宋"/>
          <w:color w:val="000000"/>
          <w:sz w:val="32"/>
          <w:szCs w:val="32"/>
        </w:rPr>
      </w:pPr>
      <w:r>
        <w:rPr>
          <w:rFonts w:hint="eastAsia" w:ascii="黑体" w:hAnsi="黑体" w:eastAsia="黑体"/>
          <w:color w:val="000000"/>
          <w:sz w:val="32"/>
          <w:szCs w:val="32"/>
        </w:rPr>
        <w:t>五、公示和</w:t>
      </w:r>
      <w:r>
        <w:rPr>
          <w:rFonts w:hint="eastAsia" w:ascii="黑体" w:hAnsi="黑体" w:eastAsia="黑体" w:cs="黑体"/>
          <w:bCs/>
          <w:color w:val="000000"/>
          <w:sz w:val="32"/>
          <w:szCs w:val="32"/>
        </w:rPr>
        <w:t>录用</w:t>
      </w:r>
    </w:p>
    <w:p>
      <w:pPr>
        <w:spacing w:line="60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对体检、考察合格的考生，将</w:t>
      </w:r>
      <w:r>
        <w:rPr>
          <w:rFonts w:hint="eastAsia" w:ascii="仿宋_GB2312" w:hAnsi="仿宋" w:eastAsia="仿宋_GB2312"/>
          <w:color w:val="000000"/>
          <w:sz w:val="32"/>
          <w:szCs w:val="32"/>
        </w:rPr>
        <w:t>通过</w:t>
      </w:r>
      <w:r>
        <w:rPr>
          <w:rFonts w:hint="eastAsia" w:ascii="仿宋" w:hAnsi="仿宋" w:eastAsia="仿宋"/>
          <w:color w:val="000000"/>
          <w:sz w:val="32"/>
          <w:szCs w:val="32"/>
        </w:rPr>
        <w:t>招聘信息发布网站</w:t>
      </w:r>
      <w:r>
        <w:rPr>
          <w:rFonts w:hint="eastAsia" w:ascii="仿宋_GB2312" w:eastAsia="仿宋_GB2312"/>
          <w:color w:val="000000"/>
          <w:sz w:val="32"/>
          <w:szCs w:val="32"/>
        </w:rPr>
        <w:t>公示七个工作日。经公示无反映或反映问题经查不属实的，按规定办理聘用手续。</w:t>
      </w:r>
    </w:p>
    <w:p>
      <w:pPr>
        <w:pStyle w:val="2"/>
        <w:spacing w:line="600" w:lineRule="exact"/>
        <w:ind w:firstLine="640"/>
        <w:rPr>
          <w:rFonts w:ascii="黑体" w:hAnsi="黑体" w:eastAsia="黑体"/>
          <w:sz w:val="32"/>
        </w:rPr>
      </w:pPr>
      <w:r>
        <w:rPr>
          <w:rFonts w:hint="eastAsia" w:ascii="黑体" w:hAnsi="黑体" w:eastAsia="黑体"/>
          <w:sz w:val="32"/>
        </w:rPr>
        <w:t>六、递补</w:t>
      </w:r>
    </w:p>
    <w:p>
      <w:pPr>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因考生体检、考察不合格，自愿放弃</w:t>
      </w:r>
      <w:r>
        <w:rPr>
          <w:rFonts w:hint="eastAsia" w:ascii="仿宋_GB2312" w:eastAsia="仿宋_GB2312"/>
          <w:color w:val="000000"/>
          <w:sz w:val="32"/>
          <w:szCs w:val="32"/>
        </w:rPr>
        <w:t>或在公示中发现影响聘用问题而</w:t>
      </w:r>
      <w:r>
        <w:rPr>
          <w:rFonts w:hint="eastAsia" w:ascii="仿宋" w:hAnsi="仿宋" w:eastAsia="仿宋"/>
          <w:color w:val="000000"/>
          <w:sz w:val="32"/>
          <w:szCs w:val="32"/>
        </w:rPr>
        <w:t>导致拟聘岗位出现空缺的，由本单位决定是否依次递补人选。</w:t>
      </w:r>
    </w:p>
    <w:p>
      <w:pPr>
        <w:pStyle w:val="2"/>
        <w:spacing w:line="600" w:lineRule="exact"/>
        <w:ind w:firstLine="640"/>
        <w:rPr>
          <w:rFonts w:ascii="黑体" w:hAnsi="黑体" w:eastAsia="黑体"/>
          <w:sz w:val="32"/>
        </w:rPr>
      </w:pPr>
      <w:r>
        <w:rPr>
          <w:rFonts w:hint="eastAsia" w:ascii="黑体" w:hAnsi="黑体" w:eastAsia="黑体"/>
          <w:sz w:val="32"/>
        </w:rPr>
        <w:t>七、录用人员管理和待遇</w:t>
      </w:r>
    </w:p>
    <w:p>
      <w:pPr>
        <w:adjustRightInd w:val="0"/>
        <w:snapToGrid w:val="0"/>
        <w:spacing w:line="600" w:lineRule="exact"/>
        <w:ind w:firstLine="640" w:firstLineChars="200"/>
        <w:rPr>
          <w:rFonts w:ascii="仿宋_GB2312" w:hAnsi="仿宋_GB2312" w:eastAsia="仿宋_GB2312" w:cs="宋体"/>
          <w:kern w:val="0"/>
          <w:sz w:val="32"/>
          <w:szCs w:val="32"/>
        </w:rPr>
      </w:pPr>
      <w:r>
        <w:rPr>
          <w:rFonts w:hint="eastAsia" w:ascii="仿宋" w:hAnsi="仿宋" w:eastAsia="仿宋"/>
          <w:color w:val="000000"/>
          <w:sz w:val="32"/>
          <w:szCs w:val="32"/>
        </w:rPr>
        <w:t>经考试录用的工作人员，与顺德区颐养院签订相关</w:t>
      </w:r>
      <w:r>
        <w:rPr>
          <w:rFonts w:hint="eastAsia" w:ascii="仿宋" w:hAnsi="仿宋" w:eastAsia="仿宋" w:cs="宋体"/>
          <w:color w:val="000000"/>
          <w:sz w:val="32"/>
          <w:szCs w:val="32"/>
        </w:rPr>
        <w:t>劳动合同</w:t>
      </w:r>
      <w:r>
        <w:rPr>
          <w:rFonts w:hint="eastAsia" w:ascii="仿宋" w:hAnsi="仿宋" w:eastAsia="仿宋"/>
          <w:color w:val="000000"/>
          <w:sz w:val="32"/>
          <w:szCs w:val="32"/>
        </w:rPr>
        <w:t>，</w:t>
      </w:r>
      <w:r>
        <w:rPr>
          <w:rFonts w:hint="eastAsia" w:ascii="仿宋_GB2312" w:hAnsi="仿宋_GB2312" w:eastAsia="仿宋_GB2312" w:cs="宋体"/>
          <w:color w:val="000000"/>
          <w:sz w:val="32"/>
          <w:szCs w:val="32"/>
        </w:rPr>
        <w:t>享受本单位相应岗位的工资福利待遇</w:t>
      </w:r>
      <w:r>
        <w:rPr>
          <w:rFonts w:hint="eastAsia" w:ascii="仿宋_GB2312" w:eastAsia="仿宋_GB2312"/>
          <w:color w:val="000000"/>
          <w:sz w:val="32"/>
          <w:szCs w:val="32"/>
        </w:rPr>
        <w:t>，</w:t>
      </w:r>
      <w:r>
        <w:rPr>
          <w:rFonts w:hint="eastAsia" w:ascii="仿宋_GB2312" w:hAnsi="仿宋_GB2312" w:eastAsia="仿宋_GB2312" w:cs="宋体"/>
          <w:kern w:val="0"/>
          <w:sz w:val="32"/>
          <w:szCs w:val="32"/>
        </w:rPr>
        <w:t>试用期及试用薪酬按有关规定执行。</w:t>
      </w:r>
    </w:p>
    <w:p>
      <w:pPr>
        <w:spacing w:line="60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八、疫情防控要求</w:t>
      </w:r>
    </w:p>
    <w:p>
      <w:pPr>
        <w:adjustRightInd w:val="0"/>
        <w:snapToGrid w:val="0"/>
        <w:spacing w:line="600" w:lineRule="exact"/>
        <w:ind w:firstLine="640" w:firstLineChars="200"/>
        <w:rPr>
          <w:rFonts w:ascii="仿宋_GB2312" w:hAnsi="Times New Roman" w:eastAsia="仿宋_GB2312"/>
          <w:color w:val="000000"/>
          <w:sz w:val="32"/>
          <w:szCs w:val="32"/>
        </w:rPr>
      </w:pPr>
      <w:r>
        <w:rPr>
          <w:rFonts w:hint="eastAsia" w:ascii="仿宋" w:hAnsi="仿宋" w:eastAsia="仿宋" w:cs="宋体"/>
          <w:kern w:val="0"/>
          <w:sz w:val="32"/>
          <w:szCs w:val="32"/>
        </w:rPr>
        <w:t>本次公开招聘</w:t>
      </w:r>
      <w:r>
        <w:rPr>
          <w:rFonts w:hint="eastAsia" w:ascii="仿宋_GB2312" w:hAnsi="Times New Roman" w:eastAsia="仿宋_GB2312"/>
          <w:color w:val="000000"/>
          <w:sz w:val="32"/>
          <w:szCs w:val="32"/>
        </w:rPr>
        <w:t>在疫情常态化防控下开展，报考者应当按照有关疫情防控要求，做好报名、考试等工作。在公开招聘过程中，将按照疫情防控有关要求，落实防疫措施，必要时用人单位将综合考虑各种因素对有关工作安排进行适当调整，并及时在有关网站发布公告，请报考者理解、支持和配合。（详见附件3《佛山市顺德区颐养院2022年下半年招聘考试考生疫情防控须知》）。</w:t>
      </w:r>
    </w:p>
    <w:p>
      <w:pPr>
        <w:autoSpaceDE w:val="0"/>
        <w:autoSpaceDN w:val="0"/>
        <w:adjustRightIn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咨询电话：0757-25382419</w:t>
      </w:r>
    </w:p>
    <w:p>
      <w:pPr>
        <w:autoSpaceDE w:val="0"/>
        <w:autoSpaceDN w:val="0"/>
        <w:adjustRightIn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监督电话：0757-25588983</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_GB2312" w:eastAsia="仿宋_GB2312"/>
          <w:color w:val="000000"/>
          <w:sz w:val="32"/>
          <w:szCs w:val="32"/>
        </w:rPr>
        <w:t>咨询时间：周一至五办公时间内9:00－11:30，14:30－17:30</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九、招聘信息发布网站</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有关本次招聘的信息在以下网站平台发布：</w:t>
      </w:r>
    </w:p>
    <w:p>
      <w:pPr>
        <w:snapToGrid w:val="0"/>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佛山市顺德区民政和人力资源社会保障局：</w:t>
      </w:r>
    </w:p>
    <w:p>
      <w:pPr>
        <w:spacing w:line="600" w:lineRule="exact"/>
        <w:ind w:firstLine="210" w:firstLineChars="100"/>
        <w:rPr>
          <w:rFonts w:ascii="仿宋" w:hAnsi="仿宋" w:eastAsia="仿宋"/>
          <w:color w:val="000000"/>
          <w:sz w:val="32"/>
          <w:szCs w:val="32"/>
        </w:rPr>
      </w:pPr>
      <w:r>
        <w:fldChar w:fldCharType="begin"/>
      </w:r>
      <w:r>
        <w:instrText xml:space="preserve"> HYPERLINK "http://www.shunde.gov.cn/hrss/" </w:instrText>
      </w:r>
      <w:r>
        <w:fldChar w:fldCharType="separate"/>
      </w:r>
      <w:r>
        <w:rPr>
          <w:rStyle w:val="13"/>
          <w:rFonts w:ascii="仿宋" w:hAnsi="仿宋" w:eastAsia="仿宋"/>
          <w:sz w:val="32"/>
          <w:szCs w:val="32"/>
        </w:rPr>
        <w:t>http://www.shunde.gov.cn/hrss/</w:t>
      </w:r>
      <w:r>
        <w:rPr>
          <w:rStyle w:val="13"/>
          <w:rFonts w:ascii="仿宋" w:hAnsi="仿宋" w:eastAsia="仿宋"/>
          <w:sz w:val="32"/>
          <w:szCs w:val="32"/>
        </w:rPr>
        <w:fldChar w:fldCharType="end"/>
      </w:r>
    </w:p>
    <w:p>
      <w:pPr>
        <w:spacing w:line="600" w:lineRule="exact"/>
        <w:ind w:firstLine="960" w:firstLineChars="300"/>
        <w:rPr>
          <w:rFonts w:ascii="仿宋" w:hAnsi="仿宋" w:eastAsia="仿宋"/>
          <w:sz w:val="32"/>
          <w:szCs w:val="32"/>
        </w:rPr>
      </w:pPr>
      <w:r>
        <w:rPr>
          <w:rFonts w:hint="eastAsia" w:ascii="仿宋" w:hAnsi="仿宋" w:eastAsia="仿宋"/>
          <w:sz w:val="32"/>
          <w:szCs w:val="32"/>
        </w:rPr>
        <w:t>2.顺德区颐养院微信公众平台</w:t>
      </w:r>
    </w:p>
    <w:p>
      <w:pPr>
        <w:pStyle w:val="2"/>
        <w:ind w:firstLine="0" w:firstLineChars="0"/>
        <w:rPr>
          <w:rFonts w:hint="eastAsia"/>
        </w:rPr>
      </w:pPr>
    </w:p>
    <w:p>
      <w:pPr>
        <w:spacing w:line="600" w:lineRule="exact"/>
        <w:ind w:firstLine="646"/>
        <w:rPr>
          <w:rFonts w:ascii="仿宋" w:hAnsi="仿宋" w:eastAsia="仿宋"/>
          <w:sz w:val="32"/>
          <w:szCs w:val="32"/>
        </w:rPr>
      </w:pPr>
      <w:r>
        <w:rPr>
          <w:rFonts w:hint="eastAsia" w:ascii="仿宋" w:hAnsi="仿宋" w:eastAsia="仿宋" w:cs="仿宋_GB2312"/>
          <w:sz w:val="32"/>
          <w:szCs w:val="32"/>
        </w:rPr>
        <w:t>联系人：陈小姐</w:t>
      </w:r>
    </w:p>
    <w:p>
      <w:pPr>
        <w:spacing w:line="600" w:lineRule="exact"/>
        <w:ind w:firstLine="645"/>
        <w:rPr>
          <w:rFonts w:ascii="仿宋" w:hAnsi="仿宋" w:eastAsia="仿宋" w:cs="仿宋_GB2312"/>
          <w:sz w:val="32"/>
          <w:szCs w:val="32"/>
        </w:rPr>
      </w:pPr>
      <w:r>
        <w:rPr>
          <w:rFonts w:hint="eastAsia" w:ascii="仿宋" w:hAnsi="仿宋" w:eastAsia="仿宋"/>
          <w:color w:val="000000"/>
          <w:sz w:val="32"/>
          <w:szCs w:val="32"/>
        </w:rPr>
        <w:t>咨询电话：0757-</w:t>
      </w:r>
      <w:r>
        <w:rPr>
          <w:rFonts w:hint="eastAsia" w:ascii="仿宋" w:hAnsi="仿宋" w:eastAsia="仿宋" w:cs="仿宋_GB2312"/>
          <w:sz w:val="32"/>
          <w:szCs w:val="32"/>
        </w:rPr>
        <w:t>25382419</w:t>
      </w:r>
    </w:p>
    <w:p>
      <w:pPr>
        <w:adjustRightInd w:val="0"/>
        <w:snapToGrid w:val="0"/>
        <w:spacing w:line="600" w:lineRule="exact"/>
        <w:ind w:left="1280" w:hanging="1280" w:hangingChars="400"/>
        <w:rPr>
          <w:rFonts w:ascii="仿宋" w:hAnsi="仿宋" w:eastAsia="仿宋"/>
          <w:color w:val="000000"/>
          <w:sz w:val="32"/>
          <w:szCs w:val="32"/>
        </w:rPr>
      </w:pPr>
    </w:p>
    <w:p>
      <w:pPr>
        <w:adjustRightInd w:val="0"/>
        <w:snapToGrid w:val="0"/>
        <w:spacing w:line="600" w:lineRule="exact"/>
        <w:rPr>
          <w:rFonts w:ascii="仿宋" w:hAnsi="仿宋" w:eastAsia="仿宋"/>
          <w:color w:val="000000"/>
          <w:sz w:val="32"/>
          <w:szCs w:val="32"/>
        </w:rPr>
      </w:pPr>
      <w:r>
        <w:rPr>
          <w:rFonts w:hint="eastAsia" w:ascii="仿宋" w:hAnsi="仿宋" w:eastAsia="仿宋"/>
          <w:color w:val="000000"/>
          <w:sz w:val="32"/>
          <w:szCs w:val="32"/>
        </w:rPr>
        <w:t>附件：</w:t>
      </w:r>
    </w:p>
    <w:p>
      <w:pPr>
        <w:adjustRightInd w:val="0"/>
        <w:snapToGrid w:val="0"/>
        <w:spacing w:line="600" w:lineRule="exact"/>
        <w:ind w:left="1280" w:hanging="1280" w:hangingChars="4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顺德区颐养院2022年下半年公开招聘工作人员职位表</w:t>
      </w:r>
    </w:p>
    <w:p>
      <w:pPr>
        <w:adjustRightInd w:val="0"/>
        <w:snapToGrid w:val="0"/>
        <w:spacing w:line="600" w:lineRule="exact"/>
        <w:rPr>
          <w:rFonts w:ascii="仿宋" w:hAnsi="仿宋" w:eastAsia="仿宋" w:cs="宋体"/>
          <w:color w:val="000000"/>
          <w:sz w:val="32"/>
          <w:szCs w:val="32"/>
        </w:rPr>
      </w:pPr>
      <w:r>
        <w:rPr>
          <w:rFonts w:hint="eastAsia" w:ascii="仿宋" w:hAnsi="仿宋" w:eastAsia="仿宋" w:cs="宋体"/>
          <w:color w:val="000000"/>
          <w:sz w:val="32"/>
          <w:szCs w:val="32"/>
        </w:rPr>
        <w:t>2.广东省事业单位公开招聘人员报名表</w:t>
      </w:r>
    </w:p>
    <w:p>
      <w:pPr>
        <w:pStyle w:val="9"/>
        <w:spacing w:after="0" w:line="600" w:lineRule="exact"/>
        <w:ind w:left="0" w:leftChars="0" w:firstLine="0" w:firstLineChars="0"/>
        <w:jc w:val="both"/>
        <w:rPr>
          <w:rFonts w:ascii="仿宋" w:hAnsi="仿宋"/>
          <w:color w:val="000000"/>
          <w:szCs w:val="32"/>
        </w:rPr>
      </w:pPr>
      <w:r>
        <w:rPr>
          <w:rFonts w:hint="eastAsia" w:ascii="仿宋" w:hAnsi="仿宋" w:cs="宋体"/>
          <w:color w:val="000000"/>
          <w:szCs w:val="32"/>
        </w:rPr>
        <w:t>3.</w:t>
      </w:r>
      <w:r>
        <w:rPr>
          <w:rFonts w:hint="eastAsia" w:ascii="仿宋" w:hAnsi="仿宋"/>
          <w:color w:val="000000"/>
          <w:szCs w:val="32"/>
        </w:rPr>
        <w:t>顺德区颐养院2022年下半年招聘考试考生疫情防控须知</w:t>
      </w:r>
    </w:p>
    <w:p>
      <w:pPr>
        <w:pStyle w:val="8"/>
        <w:widowControl/>
        <w:spacing w:before="0" w:beforeAutospacing="0" w:after="0" w:afterAutospacing="0" w:line="600" w:lineRule="exact"/>
        <w:jc w:val="both"/>
        <w:rPr>
          <w:rFonts w:ascii="仿宋" w:hAnsi="仿宋" w:eastAsia="仿宋" w:cs="宋体"/>
          <w:color w:val="000000"/>
          <w:sz w:val="32"/>
          <w:szCs w:val="32"/>
          <w:shd w:val="clear" w:color="auto" w:fill="FFFFFF"/>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cs="宋体"/>
          <w:color w:val="000000"/>
          <w:sz w:val="32"/>
          <w:szCs w:val="32"/>
          <w:shd w:val="clear" w:color="auto" w:fill="FFFFFF"/>
        </w:rPr>
        <w:t>顺德区颐养院招聘考试考生疫情防控承诺书</w:t>
      </w:r>
    </w:p>
    <w:p>
      <w:pPr>
        <w:spacing w:line="600" w:lineRule="exact"/>
        <w:rPr>
          <w:rFonts w:ascii="仿宋" w:hAnsi="仿宋" w:eastAsia="仿宋"/>
          <w:sz w:val="32"/>
          <w:szCs w:val="32"/>
        </w:rPr>
      </w:pPr>
    </w:p>
    <w:p>
      <w:pPr>
        <w:spacing w:line="600" w:lineRule="exact"/>
        <w:ind w:firstLine="720" w:firstLineChars="225"/>
        <w:rPr>
          <w:rFonts w:ascii="仿宋" w:hAnsi="仿宋" w:eastAsia="仿宋"/>
          <w:color w:val="000000"/>
          <w:sz w:val="32"/>
          <w:szCs w:val="32"/>
        </w:rPr>
      </w:pPr>
    </w:p>
    <w:p>
      <w:pPr>
        <w:pStyle w:val="2"/>
      </w:pPr>
    </w:p>
    <w:p>
      <w:pPr>
        <w:pStyle w:val="2"/>
        <w:spacing w:line="600" w:lineRule="exact"/>
      </w:pPr>
    </w:p>
    <w:p>
      <w:pPr>
        <w:spacing w:line="600" w:lineRule="exact"/>
        <w:ind w:firstLine="5840" w:firstLineChars="1825"/>
        <w:rPr>
          <w:rFonts w:ascii="仿宋" w:hAnsi="仿宋" w:eastAsia="仿宋"/>
          <w:color w:val="000000"/>
          <w:sz w:val="32"/>
          <w:szCs w:val="32"/>
        </w:rPr>
      </w:pPr>
      <w:r>
        <w:rPr>
          <w:rFonts w:hint="eastAsia" w:ascii="仿宋" w:hAnsi="仿宋" w:eastAsia="仿宋"/>
          <w:color w:val="000000"/>
          <w:sz w:val="32"/>
          <w:szCs w:val="32"/>
        </w:rPr>
        <w:t xml:space="preserve">  佛山市顺德区颐养院</w:t>
      </w:r>
    </w:p>
    <w:p>
      <w:pPr>
        <w:spacing w:line="600" w:lineRule="exact"/>
        <w:ind w:firstLine="6400" w:firstLineChars="2000"/>
        <w:rPr>
          <w:rFonts w:ascii="仿宋" w:hAnsi="仿宋" w:eastAsia="仿宋"/>
          <w:color w:val="000000"/>
          <w:sz w:val="32"/>
          <w:szCs w:val="32"/>
        </w:rPr>
      </w:pPr>
      <w:r>
        <w:rPr>
          <w:rFonts w:hint="eastAsia" w:ascii="仿宋" w:hAnsi="仿宋" w:eastAsia="仿宋"/>
          <w:color w:val="000000"/>
          <w:sz w:val="32"/>
          <w:szCs w:val="32"/>
        </w:rPr>
        <w:t>202</w:t>
      </w:r>
      <w:r>
        <w:rPr>
          <w:rFonts w:ascii="仿宋" w:hAnsi="仿宋" w:eastAsia="仿宋"/>
          <w:color w:val="000000"/>
          <w:sz w:val="32"/>
          <w:szCs w:val="32"/>
        </w:rPr>
        <w:t>2</w:t>
      </w:r>
      <w:r>
        <w:rPr>
          <w:rFonts w:hint="eastAsia" w:ascii="仿宋" w:hAnsi="仿宋" w:eastAsia="仿宋" w:cs="仿宋_GB2312"/>
          <w:color w:val="000000"/>
          <w:sz w:val="32"/>
          <w:szCs w:val="32"/>
        </w:rPr>
        <w:t>年6月2</w:t>
      </w:r>
      <w:r>
        <w:rPr>
          <w:rFonts w:ascii="仿宋" w:hAnsi="仿宋" w:eastAsia="仿宋" w:cs="仿宋_GB2312"/>
          <w:color w:val="000000"/>
          <w:sz w:val="32"/>
          <w:szCs w:val="32"/>
        </w:rPr>
        <w:t>1</w:t>
      </w:r>
      <w:r>
        <w:rPr>
          <w:rFonts w:hint="eastAsia" w:ascii="仿宋" w:hAnsi="仿宋" w:eastAsia="仿宋"/>
          <w:color w:val="000000"/>
          <w:sz w:val="32"/>
          <w:szCs w:val="32"/>
        </w:rPr>
        <w:t>日</w:t>
      </w:r>
    </w:p>
    <w:bookmarkEnd w:id="0"/>
    <w:p>
      <w:pPr>
        <w:pStyle w:val="9"/>
        <w:spacing w:after="0" w:line="600" w:lineRule="exact"/>
        <w:ind w:left="0" w:leftChars="0" w:firstLine="0" w:firstLineChars="0"/>
        <w:sectPr>
          <w:footerReference r:id="rId3" w:type="default"/>
          <w:pgSz w:w="11906" w:h="16838"/>
          <w:pgMar w:top="1247" w:right="1304" w:bottom="1247" w:left="1304" w:header="851" w:footer="992" w:gutter="0"/>
          <w:cols w:space="720" w:num="1"/>
          <w:docGrid w:type="lines" w:linePitch="312" w:charSpace="0"/>
        </w:sectPr>
      </w:pPr>
    </w:p>
    <w:tbl>
      <w:tblPr>
        <w:tblStyle w:val="10"/>
        <w:tblW w:w="14002" w:type="dxa"/>
        <w:tblInd w:w="0" w:type="dxa"/>
        <w:tblLayout w:type="fixed"/>
        <w:tblCellMar>
          <w:top w:w="0" w:type="dxa"/>
          <w:left w:w="108" w:type="dxa"/>
          <w:bottom w:w="0" w:type="dxa"/>
          <w:right w:w="108" w:type="dxa"/>
        </w:tblCellMar>
      </w:tblPr>
      <w:tblGrid>
        <w:gridCol w:w="650"/>
        <w:gridCol w:w="711"/>
        <w:gridCol w:w="789"/>
        <w:gridCol w:w="1332"/>
        <w:gridCol w:w="594"/>
        <w:gridCol w:w="655"/>
        <w:gridCol w:w="645"/>
        <w:gridCol w:w="588"/>
        <w:gridCol w:w="1766"/>
        <w:gridCol w:w="2608"/>
        <w:gridCol w:w="3098"/>
        <w:gridCol w:w="566"/>
      </w:tblGrid>
      <w:tr>
        <w:tblPrEx>
          <w:tblCellMar>
            <w:top w:w="0" w:type="dxa"/>
            <w:left w:w="108" w:type="dxa"/>
            <w:bottom w:w="0" w:type="dxa"/>
            <w:right w:w="108" w:type="dxa"/>
          </w:tblCellMar>
        </w:tblPrEx>
        <w:trPr>
          <w:trHeight w:val="462" w:hRule="atLeast"/>
        </w:trPr>
        <w:tc>
          <w:tcPr>
            <w:tcW w:w="1361" w:type="dxa"/>
            <w:gridSpan w:val="2"/>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附件1</w:t>
            </w:r>
          </w:p>
        </w:tc>
        <w:tc>
          <w:tcPr>
            <w:tcW w:w="789" w:type="dxa"/>
            <w:tcBorders>
              <w:top w:val="nil"/>
              <w:left w:val="nil"/>
              <w:bottom w:val="nil"/>
              <w:right w:val="nil"/>
            </w:tcBorders>
            <w:shd w:val="clear" w:color="auto" w:fill="auto"/>
            <w:vAlign w:val="center"/>
          </w:tcPr>
          <w:p>
            <w:pPr>
              <w:widowControl/>
              <w:jc w:val="left"/>
              <w:rPr>
                <w:rFonts w:ascii="黑体" w:hAnsi="黑体" w:eastAsia="黑体" w:cs="宋体"/>
                <w:kern w:val="0"/>
                <w:sz w:val="32"/>
                <w:szCs w:val="32"/>
              </w:rPr>
            </w:pPr>
          </w:p>
        </w:tc>
        <w:tc>
          <w:tcPr>
            <w:tcW w:w="1332"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594"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655"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645"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588"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1766"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2608"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3098"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c>
          <w:tcPr>
            <w:tcW w:w="566" w:type="dxa"/>
            <w:tcBorders>
              <w:top w:val="nil"/>
              <w:left w:val="nil"/>
              <w:bottom w:val="nil"/>
              <w:right w:val="nil"/>
            </w:tcBorders>
            <w:shd w:val="clear" w:color="auto" w:fill="auto"/>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702" w:hRule="atLeast"/>
        </w:trPr>
        <w:tc>
          <w:tcPr>
            <w:tcW w:w="14002" w:type="dxa"/>
            <w:gridSpan w:val="12"/>
            <w:tcBorders>
              <w:top w:val="nil"/>
              <w:left w:val="nil"/>
              <w:bottom w:val="nil"/>
              <w:right w:val="nil"/>
            </w:tcBorders>
            <w:shd w:val="clear" w:color="auto" w:fill="auto"/>
            <w:vAlign w:val="center"/>
          </w:tcPr>
          <w:p>
            <w:pPr>
              <w:widowControl/>
              <w:jc w:val="center"/>
              <w:textAlignment w:val="center"/>
              <w:rPr>
                <w:rFonts w:ascii="华文中宋" w:hAnsi="华文中宋" w:eastAsia="华文中宋" w:cs="宋体"/>
                <w:kern w:val="0"/>
                <w:sz w:val="40"/>
                <w:szCs w:val="40"/>
              </w:rPr>
            </w:pPr>
            <w:r>
              <w:rPr>
                <w:rFonts w:hint="eastAsia" w:ascii="华文中宋" w:hAnsi="华文中宋" w:eastAsia="华文中宋" w:cs="华文中宋"/>
                <w:color w:val="000000"/>
                <w:kern w:val="0"/>
                <w:sz w:val="40"/>
                <w:szCs w:val="40"/>
                <w:lang w:bidi="ar"/>
              </w:rPr>
              <w:t>顺德区颐养院2022年下半年公开招聘工作人员职位表</w:t>
            </w:r>
          </w:p>
        </w:tc>
      </w:tr>
      <w:tr>
        <w:tblPrEx>
          <w:tblCellMar>
            <w:top w:w="0" w:type="dxa"/>
            <w:left w:w="108" w:type="dxa"/>
            <w:bottom w:w="0" w:type="dxa"/>
            <w:right w:w="108" w:type="dxa"/>
          </w:tblCellMar>
        </w:tblPrEx>
        <w:trPr>
          <w:trHeight w:val="582" w:hRule="atLeast"/>
        </w:trPr>
        <w:tc>
          <w:tcPr>
            <w:tcW w:w="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序号</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招聘岗位</w:t>
            </w:r>
          </w:p>
        </w:tc>
        <w:tc>
          <w:tcPr>
            <w:tcW w:w="7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岗位代码</w:t>
            </w:r>
          </w:p>
        </w:tc>
        <w:tc>
          <w:tcPr>
            <w:tcW w:w="1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岗位简介</w:t>
            </w:r>
          </w:p>
        </w:tc>
        <w:tc>
          <w:tcPr>
            <w:tcW w:w="5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黑体" w:hAnsi="宋体" w:eastAsia="黑体" w:cs="黑体"/>
                <w:color w:val="000000"/>
                <w:kern w:val="0"/>
                <w:sz w:val="24"/>
                <w:lang w:eastAsia="zh-CN" w:bidi="ar"/>
              </w:rPr>
            </w:pPr>
            <w:r>
              <w:rPr>
                <w:rFonts w:hint="eastAsia" w:ascii="黑体" w:hAnsi="宋体" w:eastAsia="黑体" w:cs="黑体"/>
                <w:color w:val="000000"/>
                <w:kern w:val="0"/>
                <w:sz w:val="24"/>
                <w:lang w:bidi="ar"/>
              </w:rPr>
              <w:t>聘用</w:t>
            </w:r>
          </w:p>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人数</w:t>
            </w:r>
          </w:p>
        </w:tc>
        <w:tc>
          <w:tcPr>
            <w:tcW w:w="6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招聘对象</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学历</w:t>
            </w:r>
          </w:p>
        </w:tc>
        <w:tc>
          <w:tcPr>
            <w:tcW w:w="5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学位</w:t>
            </w:r>
          </w:p>
        </w:tc>
        <w:tc>
          <w:tcPr>
            <w:tcW w:w="43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招聘专业及代码</w:t>
            </w:r>
          </w:p>
        </w:tc>
        <w:tc>
          <w:tcPr>
            <w:tcW w:w="30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其他条件</w:t>
            </w:r>
          </w:p>
        </w:tc>
        <w:tc>
          <w:tcPr>
            <w:tcW w:w="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备注</w:t>
            </w:r>
          </w:p>
        </w:tc>
      </w:tr>
      <w:tr>
        <w:tblPrEx>
          <w:tblCellMar>
            <w:top w:w="0" w:type="dxa"/>
            <w:left w:w="108" w:type="dxa"/>
            <w:bottom w:w="0" w:type="dxa"/>
            <w:right w:w="108" w:type="dxa"/>
          </w:tblCellMar>
        </w:tblPrEx>
        <w:trPr>
          <w:trHeight w:val="619" w:hRule="atLeast"/>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5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76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本科</w:t>
            </w:r>
          </w:p>
        </w:tc>
        <w:tc>
          <w:tcPr>
            <w:tcW w:w="260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大专</w:t>
            </w:r>
          </w:p>
        </w:tc>
        <w:tc>
          <w:tcPr>
            <w:tcW w:w="3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r>
      <w:tr>
        <w:tblPrEx>
          <w:tblCellMar>
            <w:top w:w="0" w:type="dxa"/>
            <w:left w:w="108" w:type="dxa"/>
            <w:bottom w:w="0" w:type="dxa"/>
            <w:right w:w="108" w:type="dxa"/>
          </w:tblCellMar>
        </w:tblPrEx>
        <w:trPr>
          <w:trHeight w:val="1399"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1</w:t>
            </w:r>
          </w:p>
        </w:tc>
        <w:tc>
          <w:tcPr>
            <w:tcW w:w="71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社工</w:t>
            </w:r>
          </w:p>
        </w:tc>
        <w:tc>
          <w:tcPr>
            <w:tcW w:w="78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A001</w:t>
            </w:r>
          </w:p>
        </w:tc>
        <w:tc>
          <w:tcPr>
            <w:tcW w:w="133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负责社工服务开展，积极配合完成上级交办的工作任务。</w:t>
            </w:r>
          </w:p>
        </w:tc>
        <w:tc>
          <w:tcPr>
            <w:tcW w:w="5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1</w:t>
            </w:r>
          </w:p>
        </w:tc>
        <w:tc>
          <w:tcPr>
            <w:tcW w:w="6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社会人员</w:t>
            </w:r>
          </w:p>
        </w:tc>
        <w:tc>
          <w:tcPr>
            <w:tcW w:w="6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大专及以上</w:t>
            </w:r>
          </w:p>
        </w:tc>
        <w:tc>
          <w:tcPr>
            <w:tcW w:w="5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176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社会学类（B0303）     心理学类（B0402）     教育学类（B0401）</w:t>
            </w:r>
          </w:p>
        </w:tc>
        <w:tc>
          <w:tcPr>
            <w:tcW w:w="260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 xml:space="preserve">心理健康教育（C040121）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 xml:space="preserve">心理咨询（C100704）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 xml:space="preserve">公共事业类（C1206）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教育类（C0401）            老年服务与管理（C120801）</w:t>
            </w:r>
          </w:p>
        </w:tc>
        <w:tc>
          <w:tcPr>
            <w:tcW w:w="30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 xml:space="preserve">1、性别不限，30周岁以下，懂粤语；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2、持助理社会工作师及以上资格证书者优先录取；</w:t>
            </w:r>
          </w:p>
          <w:p>
            <w:pPr>
              <w:widowControl/>
              <w:jc w:val="left"/>
              <w:textAlignment w:val="center"/>
              <w:rPr>
                <w:rFonts w:ascii="宋体" w:hAnsi="宋体" w:cs="宋体"/>
                <w:kern w:val="0"/>
                <w:sz w:val="18"/>
                <w:szCs w:val="18"/>
              </w:rPr>
            </w:pPr>
            <w:r>
              <w:rPr>
                <w:rFonts w:hint="eastAsia" w:ascii="宋体" w:hAnsi="宋体" w:cs="宋体"/>
                <w:color w:val="000000"/>
                <w:kern w:val="0"/>
                <w:sz w:val="18"/>
                <w:szCs w:val="18"/>
                <w:lang w:bidi="ar"/>
              </w:rPr>
              <w:t>3、热爱社会工作及养老行业，具备长者社会工作服务经验者优先录取；                                4、具备良好的个人综合素养和沟通表达能力、团队协作能力、学习及执行力。</w:t>
            </w:r>
          </w:p>
        </w:tc>
        <w:tc>
          <w:tcPr>
            <w:tcW w:w="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235"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2</w:t>
            </w:r>
          </w:p>
        </w:tc>
        <w:tc>
          <w:tcPr>
            <w:tcW w:w="71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厨工</w:t>
            </w:r>
          </w:p>
        </w:tc>
        <w:tc>
          <w:tcPr>
            <w:tcW w:w="78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B001</w:t>
            </w:r>
          </w:p>
        </w:tc>
        <w:tc>
          <w:tcPr>
            <w:tcW w:w="133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负责入住老人和员工的膳食供应，以及厨房的清洁消毒等工作</w:t>
            </w:r>
          </w:p>
        </w:tc>
        <w:tc>
          <w:tcPr>
            <w:tcW w:w="5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2</w:t>
            </w:r>
          </w:p>
        </w:tc>
        <w:tc>
          <w:tcPr>
            <w:tcW w:w="6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社会人员</w:t>
            </w:r>
          </w:p>
        </w:tc>
        <w:tc>
          <w:tcPr>
            <w:tcW w:w="6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初中及以上</w:t>
            </w:r>
          </w:p>
        </w:tc>
        <w:tc>
          <w:tcPr>
            <w:tcW w:w="5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176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 xml:space="preserve">/    </w:t>
            </w:r>
          </w:p>
        </w:tc>
        <w:tc>
          <w:tcPr>
            <w:tcW w:w="260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 xml:space="preserve">/    </w:t>
            </w:r>
          </w:p>
        </w:tc>
        <w:tc>
          <w:tcPr>
            <w:tcW w:w="30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1、女性45周岁以下，男性50周岁以下，懂粤语；                     2、有3年以上相关工作经验者优先录取；</w:t>
            </w:r>
          </w:p>
          <w:p>
            <w:pPr>
              <w:widowControl/>
              <w:jc w:val="left"/>
              <w:textAlignment w:val="center"/>
              <w:rPr>
                <w:rFonts w:ascii="宋体" w:hAnsi="宋体" w:cs="宋体"/>
                <w:kern w:val="0"/>
                <w:sz w:val="18"/>
                <w:szCs w:val="18"/>
              </w:rPr>
            </w:pPr>
            <w:r>
              <w:rPr>
                <w:rFonts w:hint="eastAsia" w:ascii="宋体" w:hAnsi="宋体" w:cs="宋体"/>
                <w:color w:val="000000"/>
                <w:kern w:val="0"/>
                <w:sz w:val="18"/>
                <w:szCs w:val="18"/>
                <w:lang w:bidi="ar"/>
              </w:rPr>
              <w:t>3、具备良好的个人综合素养和沟通表达能力，服务意识强；                                         4、条件优秀者年龄可适当放宽。</w:t>
            </w:r>
          </w:p>
        </w:tc>
        <w:tc>
          <w:tcPr>
            <w:tcW w:w="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295"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3</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保安员</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B002</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负责安全保卫及出入管理工作</w:t>
            </w: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1</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社会人员</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初中及以上</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3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1、女性45周岁以下，男性50周岁以下，懂粤语；                     2、退役军人优先录取；</w:t>
            </w:r>
          </w:p>
          <w:p>
            <w:pPr>
              <w:widowControl/>
              <w:jc w:val="left"/>
              <w:textAlignment w:val="center"/>
              <w:rPr>
                <w:rFonts w:ascii="宋体" w:hAnsi="宋体" w:cs="宋体"/>
                <w:kern w:val="0"/>
                <w:sz w:val="18"/>
                <w:szCs w:val="18"/>
              </w:rPr>
            </w:pPr>
            <w:r>
              <w:rPr>
                <w:rFonts w:hint="eastAsia" w:ascii="宋体" w:hAnsi="宋体" w:cs="宋体"/>
                <w:color w:val="000000"/>
                <w:kern w:val="0"/>
                <w:sz w:val="18"/>
                <w:szCs w:val="18"/>
                <w:lang w:bidi="ar"/>
              </w:rPr>
              <w:t>3、具备良好的个人综合素养和沟通表达能力，服务意识强；                                         4、条件优秀者年龄可适当放宽。</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1980"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4</w:t>
            </w: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护理员</w:t>
            </w: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B003</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负责入住老人的基础护理、生活照料、心理关怀等工作</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15</w:t>
            </w:r>
          </w:p>
        </w:tc>
        <w:tc>
          <w:tcPr>
            <w:tcW w:w="6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社会人员</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初中及以上</w:t>
            </w:r>
          </w:p>
        </w:tc>
        <w:tc>
          <w:tcPr>
            <w:tcW w:w="58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176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260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lang w:bidi="ar"/>
              </w:rPr>
              <w:t>/</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 xml:space="preserve">1、女性45周岁以下，男性50周岁以下，懂粤语；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2、能书写认字，有爱心、耐性、亲和力，责任心强，具备良好的沟通能力；</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3、养老机构或医院、康复机构工作1年以上的或具有医护知识或接受过养老护理员培训的，优先录取；</w:t>
            </w:r>
          </w:p>
          <w:p>
            <w:pPr>
              <w:widowControl/>
              <w:jc w:val="left"/>
              <w:textAlignment w:val="center"/>
              <w:rPr>
                <w:rFonts w:ascii="宋体" w:hAnsi="宋体" w:cs="宋体"/>
                <w:kern w:val="0"/>
                <w:sz w:val="18"/>
                <w:szCs w:val="18"/>
              </w:rPr>
            </w:pPr>
            <w:r>
              <w:rPr>
                <w:rFonts w:hint="eastAsia" w:ascii="宋体" w:hAnsi="宋体" w:cs="宋体"/>
                <w:color w:val="000000"/>
                <w:kern w:val="0"/>
                <w:sz w:val="18"/>
                <w:szCs w:val="18"/>
                <w:lang w:bidi="ar"/>
              </w:rPr>
              <w:t>4、条件优秀者年龄可适当放宽。</w:t>
            </w:r>
          </w:p>
        </w:tc>
        <w:tc>
          <w:tcPr>
            <w:tcW w:w="5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758" w:hRule="atLeast"/>
        </w:trPr>
        <w:tc>
          <w:tcPr>
            <w:tcW w:w="14002" w:type="dxa"/>
            <w:gridSpan w:val="12"/>
            <w:tcBorders>
              <w:top w:val="nil"/>
              <w:left w:val="single" w:color="auto" w:sz="4" w:space="0"/>
              <w:bottom w:val="single" w:color="auto" w:sz="4" w:space="0"/>
              <w:right w:val="single" w:color="auto" w:sz="4" w:space="0"/>
            </w:tcBorders>
            <w:shd w:val="clear" w:color="auto" w:fill="auto"/>
            <w:vAlign w:val="center"/>
          </w:tcPr>
          <w:p>
            <w:pPr>
              <w:widowControl/>
              <w:jc w:val="left"/>
              <w:textAlignment w:val="bottom"/>
              <w:rPr>
                <w:rFonts w:ascii="宋体" w:hAnsi="宋体" w:cs="宋体"/>
                <w:kern w:val="0"/>
                <w:sz w:val="18"/>
                <w:szCs w:val="18"/>
              </w:rPr>
            </w:pPr>
            <w:r>
              <w:rPr>
                <w:rFonts w:hint="eastAsia" w:ascii="宋体" w:hAnsi="宋体" w:cs="宋体"/>
                <w:color w:val="000000"/>
                <w:kern w:val="0"/>
                <w:sz w:val="22"/>
                <w:szCs w:val="22"/>
                <w:lang w:bidi="ar"/>
              </w:rPr>
              <w:t>注：工作经验、年龄计算截止时间为2022年7月1日。</w:t>
            </w:r>
          </w:p>
        </w:tc>
      </w:tr>
    </w:tbl>
    <w:p>
      <w:pPr>
        <w:pStyle w:val="9"/>
        <w:ind w:firstLine="640"/>
      </w:pPr>
    </w:p>
    <w:p>
      <w:pPr>
        <w:tabs>
          <w:tab w:val="left" w:pos="1980"/>
        </w:tabs>
      </w:pPr>
      <w:r>
        <w:tab/>
      </w:r>
    </w:p>
    <w:p>
      <w:pPr>
        <w:widowControl/>
        <w:jc w:val="left"/>
        <w:rPr>
          <w:rFonts w:ascii="Times New Roman" w:hAnsi="Times New Roman" w:eastAsia="仿宋"/>
          <w:sz w:val="32"/>
        </w:rPr>
        <w:sectPr>
          <w:pgSz w:w="16838" w:h="11906" w:orient="landscape"/>
          <w:pgMar w:top="1418" w:right="1418" w:bottom="1304" w:left="1418" w:header="851" w:footer="992" w:gutter="0"/>
          <w:cols w:space="720" w:num="1"/>
          <w:docGrid w:type="lines" w:linePitch="312" w:charSpace="0"/>
        </w:sectPr>
      </w:pPr>
    </w:p>
    <w:p>
      <w:pPr>
        <w:adjustRightInd w:val="0"/>
        <w:snapToGrid w:val="0"/>
        <w:spacing w:before="156" w:beforeLines="50" w:line="560" w:lineRule="exact"/>
        <w:jc w:val="center"/>
        <w:rPr>
          <w:rFonts w:ascii="新宋体" w:hAnsi="新宋体" w:eastAsia="新宋体" w:cs="宋体"/>
          <w:b/>
          <w:sz w:val="36"/>
          <w:szCs w:val="36"/>
        </w:rPr>
      </w:pPr>
      <w: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-298450</wp:posOffset>
                </wp:positionV>
                <wp:extent cx="1237615" cy="443865"/>
                <wp:effectExtent l="0" t="0" r="635" b="0"/>
                <wp:wrapNone/>
                <wp:docPr id="1" name="文本框 1"/>
                <wp:cNvGraphicFramePr/>
                <a:graphic xmlns:a="http://schemas.openxmlformats.org/drawingml/2006/main">
                  <a:graphicData uri="http://schemas.microsoft.com/office/word/2010/wordprocessingShape">
                    <wps:wsp>
                      <wps:cNvSpPr txBox="1"/>
                      <wps:spPr>
                        <a:xfrm>
                          <a:off x="0" y="0"/>
                          <a:ext cx="1237615" cy="443865"/>
                        </a:xfrm>
                        <a:prstGeom prst="rect">
                          <a:avLst/>
                        </a:prstGeom>
                        <a:gradFill rotWithShape="0">
                          <a:gsLst>
                            <a:gs pos="0">
                              <a:srgbClr val="FFFFFF"/>
                            </a:gs>
                            <a:gs pos="100000">
                              <a:srgbClr val="FFFFFF"/>
                            </a:gs>
                          </a:gsLst>
                          <a:lin ang="0"/>
                          <a:tileRect/>
                        </a:gradFill>
                        <a:ln w="15875">
                          <a:noFill/>
                        </a:ln>
                      </wps:spPr>
                      <wps:txbx>
                        <w:txbxContent>
                          <w:p>
                            <w:r>
                              <w:rPr>
                                <w:rFonts w:hint="eastAsia" w:ascii="仿宋" w:hAnsi="仿宋" w:eastAsia="仿宋" w:cs="仿宋"/>
                                <w:color w:val="000000"/>
                                <w:kern w:val="0"/>
                                <w:sz w:val="28"/>
                                <w:szCs w:val="28"/>
                                <w:lang w:bidi="ar"/>
                              </w:rPr>
                              <w:t>附件2</w:t>
                            </w:r>
                          </w:p>
                        </w:txbxContent>
                      </wps:txbx>
                      <wps:bodyPr upright="1"/>
                    </wps:wsp>
                  </a:graphicData>
                </a:graphic>
              </wp:anchor>
            </w:drawing>
          </mc:Choice>
          <mc:Fallback>
            <w:pict>
              <v:shape id="_x0000_s1026" o:spid="_x0000_s1026" o:spt="202" type="#_x0000_t202" style="position:absolute;left:0pt;margin-left:-13.15pt;margin-top:-23.5pt;height:34.95pt;width:97.45pt;z-index:251659264;mso-width-relative:page;mso-height-relative:page;" fillcolor="#FFFFFF" filled="t" stroked="f" coordsize="21600,21600" o:gfxdata="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6xw0B2wAAAAoBAAAPAAAAAAAAAAEAIAAAACIAAABkcnMvZG93&#10;bnJldi54bWxQSwECFAAUAAAACACHTuJAx94cT/0BAAAIBAAADgAAAAAAAAABACAAAAAqAQAAZHJz&#10;L2Uyb0RvYy54bWxQSwUGAAAAAAYABgBZAQAAmQUAAAAA&#10;">
                <v:fill type="gradient" on="t" color2="#FFFFFF" angle="90" focus="100%" focussize="0,0">
                  <o:fill type="gradientUnscaled" v:ext="backwardCompatible"/>
                </v:fill>
                <v:stroke on="f" weight="1.25pt"/>
                <v:imagedata o:title=""/>
                <o:lock v:ext="edit" aspectratio="f"/>
                <v:textbox>
                  <w:txbxContent>
                    <w:p>
                      <w:r>
                        <w:rPr>
                          <w:rFonts w:hint="eastAsia" w:ascii="仿宋" w:hAnsi="仿宋" w:eastAsia="仿宋" w:cs="仿宋"/>
                          <w:color w:val="000000"/>
                          <w:kern w:val="0"/>
                          <w:sz w:val="28"/>
                          <w:szCs w:val="28"/>
                          <w:lang w:bidi="ar"/>
                        </w:rPr>
                        <w:t>附件2</w:t>
                      </w:r>
                    </w:p>
                  </w:txbxContent>
                </v:textbox>
              </v:shape>
            </w:pict>
          </mc:Fallback>
        </mc:AlternateContent>
      </w:r>
      <w:r>
        <w:rPr>
          <w:rFonts w:hint="eastAsia" w:ascii="新宋体" w:hAnsi="新宋体" w:eastAsia="新宋体" w:cs="宋体"/>
          <w:b/>
          <w:sz w:val="36"/>
          <w:szCs w:val="36"/>
        </w:rPr>
        <w:t>广东省事业单位公开招聘人员报名表</w:t>
      </w:r>
    </w:p>
    <w:p>
      <w:pPr>
        <w:pStyle w:val="9"/>
        <w:spacing w:after="0"/>
        <w:ind w:firstLine="640"/>
      </w:pPr>
    </w:p>
    <w:p>
      <w:pPr>
        <w:jc w:val="left"/>
        <w:rPr>
          <w:rFonts w:ascii="仿宋" w:hAnsi="仿宋" w:eastAsia="仿宋"/>
          <w:sz w:val="24"/>
        </w:rPr>
      </w:pPr>
      <w:r>
        <w:rPr>
          <w:rFonts w:hint="eastAsia"/>
          <w:sz w:val="28"/>
          <w:szCs w:val="28"/>
        </w:rPr>
        <w:t xml:space="preserve">  </w:t>
      </w:r>
      <w:r>
        <w:rPr>
          <w:rFonts w:hint="eastAsia" w:ascii="仿宋" w:hAnsi="仿宋" w:eastAsia="仿宋"/>
          <w:spacing w:val="-18"/>
          <w:sz w:val="24"/>
        </w:rPr>
        <w:t>报考单位：</w:t>
      </w:r>
      <w:r>
        <w:rPr>
          <w:rFonts w:hint="eastAsia" w:ascii="仿宋" w:hAnsi="仿宋" w:eastAsia="仿宋"/>
          <w:sz w:val="24"/>
        </w:rPr>
        <w:t xml:space="preserve">                                 </w:t>
      </w:r>
      <w:r>
        <w:rPr>
          <w:rFonts w:hint="eastAsia" w:ascii="仿宋" w:hAnsi="仿宋" w:eastAsia="仿宋"/>
          <w:spacing w:val="-18"/>
          <w:sz w:val="24"/>
        </w:rPr>
        <w:t>报考岗位</w:t>
      </w:r>
      <w:r>
        <w:rPr>
          <w:rFonts w:hint="eastAsia" w:ascii="仿宋" w:hAnsi="仿宋" w:eastAsia="仿宋"/>
          <w:spacing w:val="-6"/>
          <w:sz w:val="24"/>
        </w:rPr>
        <w:t>及代码：</w:t>
      </w:r>
    </w:p>
    <w:tbl>
      <w:tblPr>
        <w:tblStyle w:val="10"/>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姓    名</w:t>
            </w:r>
          </w:p>
        </w:tc>
        <w:tc>
          <w:tcPr>
            <w:tcW w:w="1506" w:type="dxa"/>
            <w:vAlign w:val="center"/>
          </w:tcPr>
          <w:p>
            <w:pPr>
              <w:jc w:val="left"/>
              <w:rPr>
                <w:rFonts w:ascii="仿宋" w:hAnsi="仿宋" w:eastAsia="仿宋"/>
                <w:sz w:val="24"/>
              </w:rPr>
            </w:pPr>
          </w:p>
        </w:tc>
        <w:tc>
          <w:tcPr>
            <w:tcW w:w="852" w:type="dxa"/>
            <w:gridSpan w:val="2"/>
            <w:vAlign w:val="center"/>
          </w:tcPr>
          <w:p>
            <w:pPr>
              <w:jc w:val="center"/>
              <w:rPr>
                <w:rFonts w:ascii="仿宋" w:hAnsi="仿宋" w:eastAsia="仿宋"/>
                <w:sz w:val="24"/>
              </w:rPr>
            </w:pPr>
            <w:r>
              <w:rPr>
                <w:rFonts w:hint="eastAsia" w:ascii="仿宋" w:hAnsi="仿宋" w:eastAsia="仿宋"/>
                <w:sz w:val="24"/>
              </w:rPr>
              <w:t>性别</w:t>
            </w:r>
          </w:p>
        </w:tc>
        <w:tc>
          <w:tcPr>
            <w:tcW w:w="1122" w:type="dxa"/>
            <w:vAlign w:val="center"/>
          </w:tcPr>
          <w:p>
            <w:pPr>
              <w:jc w:val="left"/>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z w:val="24"/>
              </w:rPr>
              <w:t>民  族</w:t>
            </w:r>
          </w:p>
        </w:tc>
        <w:tc>
          <w:tcPr>
            <w:tcW w:w="1437" w:type="dxa"/>
            <w:vAlign w:val="center"/>
          </w:tcPr>
          <w:p>
            <w:pPr>
              <w:jc w:val="left"/>
              <w:rPr>
                <w:rFonts w:ascii="仿宋_GB2312"/>
                <w:sz w:val="24"/>
              </w:rPr>
            </w:pPr>
          </w:p>
        </w:tc>
        <w:tc>
          <w:tcPr>
            <w:tcW w:w="1726" w:type="dxa"/>
            <w:vMerge w:val="restart"/>
            <w:vAlign w:val="center"/>
          </w:tcPr>
          <w:p>
            <w:pPr>
              <w:jc w:val="center"/>
              <w:rPr>
                <w:rFonts w:ascii="仿宋" w:hAnsi="仿宋" w:eastAsia="仿宋"/>
                <w:sz w:val="24"/>
              </w:rPr>
            </w:pPr>
            <w:r>
              <w:rPr>
                <w:rFonts w:hint="eastAsia" w:ascii="仿宋" w:hAnsi="仿宋" w:eastAsia="仿宋"/>
                <w:sz w:val="24"/>
              </w:rPr>
              <w:t>贴</w:t>
            </w:r>
          </w:p>
          <w:p>
            <w:pPr>
              <w:jc w:val="center"/>
              <w:rPr>
                <w:rFonts w:ascii="仿宋" w:hAnsi="仿宋" w:eastAsia="仿宋"/>
                <w:sz w:val="24"/>
              </w:rPr>
            </w:pPr>
            <w:r>
              <w:rPr>
                <w:rFonts w:hint="eastAsia" w:ascii="仿宋" w:hAnsi="仿宋" w:eastAsia="仿宋"/>
                <w:sz w:val="24"/>
              </w:rPr>
              <w:t>相</w:t>
            </w:r>
          </w:p>
          <w:p>
            <w:pPr>
              <w:jc w:val="center"/>
              <w:rPr>
                <w:rFonts w:ascii="仿宋" w:hAnsi="仿宋" w:eastAsia="仿宋"/>
                <w:sz w:val="24"/>
              </w:rPr>
            </w:pPr>
            <w:r>
              <w:rPr>
                <w:rFonts w:hint="eastAsia" w:ascii="仿宋" w:hAnsi="仿宋" w:eastAsia="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出生年月</w:t>
            </w:r>
          </w:p>
        </w:tc>
        <w:tc>
          <w:tcPr>
            <w:tcW w:w="1506" w:type="dxa"/>
            <w:vAlign w:val="center"/>
          </w:tcPr>
          <w:p>
            <w:pPr>
              <w:jc w:val="left"/>
              <w:rPr>
                <w:rFonts w:ascii="仿宋" w:hAnsi="仿宋" w:eastAsia="仿宋"/>
                <w:sz w:val="24"/>
              </w:rPr>
            </w:pPr>
          </w:p>
        </w:tc>
        <w:tc>
          <w:tcPr>
            <w:tcW w:w="852" w:type="dxa"/>
            <w:gridSpan w:val="2"/>
            <w:vAlign w:val="center"/>
          </w:tcPr>
          <w:p>
            <w:pPr>
              <w:jc w:val="center"/>
              <w:rPr>
                <w:rFonts w:ascii="仿宋" w:hAnsi="仿宋" w:eastAsia="仿宋"/>
                <w:sz w:val="24"/>
              </w:rPr>
            </w:pPr>
            <w:r>
              <w:rPr>
                <w:rFonts w:hint="eastAsia" w:ascii="仿宋" w:hAnsi="仿宋" w:eastAsia="仿宋"/>
                <w:sz w:val="24"/>
              </w:rPr>
              <w:t>籍贯</w:t>
            </w:r>
          </w:p>
        </w:tc>
        <w:tc>
          <w:tcPr>
            <w:tcW w:w="1122" w:type="dxa"/>
            <w:vAlign w:val="center"/>
          </w:tcPr>
          <w:p>
            <w:pPr>
              <w:jc w:val="left"/>
              <w:rPr>
                <w:rFonts w:ascii="仿宋" w:hAnsi="仿宋" w:eastAsia="仿宋"/>
                <w:sz w:val="24"/>
              </w:rPr>
            </w:pPr>
          </w:p>
        </w:tc>
        <w:tc>
          <w:tcPr>
            <w:tcW w:w="1437" w:type="dxa"/>
            <w:vAlign w:val="center"/>
          </w:tcPr>
          <w:p>
            <w:pPr>
              <w:jc w:val="center"/>
              <w:rPr>
                <w:rFonts w:ascii="仿宋" w:hAnsi="仿宋" w:eastAsia="仿宋"/>
                <w:spacing w:val="-20"/>
                <w:sz w:val="24"/>
              </w:rPr>
            </w:pPr>
            <w:r>
              <w:rPr>
                <w:rFonts w:hint="eastAsia" w:ascii="仿宋" w:hAnsi="仿宋" w:eastAsia="仿宋"/>
                <w:spacing w:val="-20"/>
                <w:sz w:val="24"/>
              </w:rPr>
              <w:t>政治面貌</w:t>
            </w:r>
          </w:p>
        </w:tc>
        <w:tc>
          <w:tcPr>
            <w:tcW w:w="1437" w:type="dxa"/>
            <w:vAlign w:val="center"/>
          </w:tcPr>
          <w:p>
            <w:pPr>
              <w:jc w:val="left"/>
              <w:rPr>
                <w:rFonts w:ascii="仿宋_GB2312"/>
                <w:sz w:val="24"/>
              </w:rPr>
            </w:pPr>
          </w:p>
        </w:tc>
        <w:tc>
          <w:tcPr>
            <w:tcW w:w="1726"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pacing w:val="-20"/>
                <w:sz w:val="24"/>
              </w:rPr>
            </w:pPr>
            <w:r>
              <w:rPr>
                <w:rFonts w:hint="eastAsia" w:ascii="仿宋" w:hAnsi="仿宋" w:eastAsia="仿宋"/>
                <w:spacing w:val="-12"/>
                <w:sz w:val="24"/>
              </w:rPr>
              <w:t>现户籍地</w:t>
            </w:r>
          </w:p>
        </w:tc>
        <w:tc>
          <w:tcPr>
            <w:tcW w:w="3480" w:type="dxa"/>
            <w:gridSpan w:val="4"/>
            <w:vAlign w:val="center"/>
          </w:tcPr>
          <w:p>
            <w:pPr>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省 </w:t>
            </w:r>
            <w:r>
              <w:rPr>
                <w:rFonts w:ascii="仿宋" w:hAnsi="仿宋" w:eastAsia="仿宋"/>
                <w:sz w:val="24"/>
              </w:rPr>
              <w:t xml:space="preserve">       </w:t>
            </w:r>
            <w:r>
              <w:rPr>
                <w:rFonts w:hint="eastAsia" w:ascii="仿宋" w:hAnsi="仿宋" w:eastAsia="仿宋"/>
                <w:sz w:val="24"/>
              </w:rPr>
              <w:t>市（县）</w:t>
            </w:r>
          </w:p>
        </w:tc>
        <w:tc>
          <w:tcPr>
            <w:tcW w:w="1437" w:type="dxa"/>
            <w:vAlign w:val="center"/>
          </w:tcPr>
          <w:p>
            <w:pPr>
              <w:jc w:val="center"/>
              <w:rPr>
                <w:rFonts w:ascii="仿宋" w:hAnsi="仿宋" w:eastAsia="仿宋"/>
                <w:sz w:val="24"/>
              </w:rPr>
            </w:pPr>
            <w:r>
              <w:rPr>
                <w:rFonts w:hint="eastAsia" w:ascii="仿宋" w:hAnsi="仿宋" w:eastAsia="仿宋"/>
                <w:spacing w:val="-20"/>
                <w:sz w:val="24"/>
              </w:rPr>
              <w:t>婚姻状况</w:t>
            </w:r>
          </w:p>
        </w:tc>
        <w:tc>
          <w:tcPr>
            <w:tcW w:w="1437" w:type="dxa"/>
          </w:tcPr>
          <w:p>
            <w:pPr>
              <w:jc w:val="left"/>
              <w:rPr>
                <w:rFonts w:ascii="仿宋_GB2312"/>
                <w:sz w:val="24"/>
              </w:rPr>
            </w:pPr>
          </w:p>
        </w:tc>
        <w:tc>
          <w:tcPr>
            <w:tcW w:w="1726"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身份证号码</w:t>
            </w:r>
          </w:p>
        </w:tc>
        <w:tc>
          <w:tcPr>
            <w:tcW w:w="3480" w:type="dxa"/>
            <w:gridSpan w:val="4"/>
            <w:vAlign w:val="center"/>
          </w:tcPr>
          <w:p>
            <w:pPr>
              <w:jc w:val="left"/>
              <w:rPr>
                <w:rFonts w:ascii="仿宋" w:hAnsi="仿宋" w:eastAsia="仿宋"/>
                <w:sz w:val="24"/>
              </w:rPr>
            </w:pPr>
          </w:p>
        </w:tc>
        <w:tc>
          <w:tcPr>
            <w:tcW w:w="1437" w:type="dxa"/>
            <w:vAlign w:val="center"/>
          </w:tcPr>
          <w:p>
            <w:pPr>
              <w:jc w:val="center"/>
              <w:rPr>
                <w:rFonts w:ascii="仿宋" w:hAnsi="仿宋" w:eastAsia="仿宋"/>
                <w:spacing w:val="-8"/>
                <w:sz w:val="24"/>
              </w:rPr>
            </w:pPr>
            <w:r>
              <w:rPr>
                <w:rFonts w:hint="eastAsia" w:ascii="仿宋" w:hAnsi="仿宋" w:eastAsia="仿宋"/>
                <w:spacing w:val="-8"/>
                <w:sz w:val="24"/>
              </w:rPr>
              <w:t>联系电话</w:t>
            </w:r>
          </w:p>
        </w:tc>
        <w:tc>
          <w:tcPr>
            <w:tcW w:w="1437" w:type="dxa"/>
            <w:vAlign w:val="center"/>
          </w:tcPr>
          <w:p>
            <w:pPr>
              <w:jc w:val="center"/>
              <w:rPr>
                <w:rFonts w:ascii="仿宋_GB2312"/>
                <w:spacing w:val="-6"/>
                <w:szCs w:val="21"/>
              </w:rPr>
            </w:pPr>
          </w:p>
        </w:tc>
        <w:tc>
          <w:tcPr>
            <w:tcW w:w="1726"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通讯地址</w:t>
            </w:r>
          </w:p>
        </w:tc>
        <w:tc>
          <w:tcPr>
            <w:tcW w:w="3480" w:type="dxa"/>
            <w:gridSpan w:val="4"/>
            <w:vAlign w:val="center"/>
          </w:tcPr>
          <w:p>
            <w:pPr>
              <w:jc w:val="left"/>
              <w:rPr>
                <w:rFonts w:ascii="仿宋" w:hAnsi="仿宋" w:eastAsia="仿宋"/>
                <w:szCs w:val="21"/>
              </w:rPr>
            </w:pPr>
          </w:p>
        </w:tc>
        <w:tc>
          <w:tcPr>
            <w:tcW w:w="1437" w:type="dxa"/>
            <w:vAlign w:val="center"/>
          </w:tcPr>
          <w:p>
            <w:pPr>
              <w:ind w:firstLine="120" w:firstLineChars="50"/>
              <w:jc w:val="center"/>
              <w:rPr>
                <w:rFonts w:ascii="仿宋" w:hAnsi="仿宋" w:eastAsia="仿宋"/>
                <w:sz w:val="24"/>
              </w:rPr>
            </w:pPr>
            <w:r>
              <w:rPr>
                <w:rFonts w:hint="eastAsia" w:ascii="仿宋" w:hAnsi="仿宋" w:eastAsia="仿宋"/>
                <w:sz w:val="24"/>
              </w:rPr>
              <w:t>邮  编</w:t>
            </w:r>
          </w:p>
        </w:tc>
        <w:tc>
          <w:tcPr>
            <w:tcW w:w="1437" w:type="dxa"/>
            <w:vAlign w:val="center"/>
          </w:tcPr>
          <w:p>
            <w:pPr>
              <w:jc w:val="center"/>
              <w:rPr>
                <w:rFonts w:ascii="仿宋_GB2312"/>
                <w:spacing w:val="-6"/>
                <w:sz w:val="24"/>
              </w:rPr>
            </w:pPr>
          </w:p>
        </w:tc>
        <w:tc>
          <w:tcPr>
            <w:tcW w:w="1726"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毕业院校</w:t>
            </w:r>
          </w:p>
        </w:tc>
        <w:tc>
          <w:tcPr>
            <w:tcW w:w="3480" w:type="dxa"/>
            <w:gridSpan w:val="4"/>
            <w:vAlign w:val="center"/>
          </w:tcPr>
          <w:p>
            <w:pPr>
              <w:jc w:val="left"/>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pacing w:val="-6"/>
                <w:sz w:val="24"/>
              </w:rPr>
              <w:t>毕业时间</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所学专业</w:t>
            </w:r>
          </w:p>
        </w:tc>
        <w:tc>
          <w:tcPr>
            <w:tcW w:w="3480" w:type="dxa"/>
            <w:gridSpan w:val="4"/>
            <w:vAlign w:val="center"/>
          </w:tcPr>
          <w:p>
            <w:pPr>
              <w:jc w:val="center"/>
              <w:rPr>
                <w:rFonts w:ascii="仿宋" w:hAnsi="仿宋" w:eastAsia="仿宋"/>
                <w:sz w:val="24"/>
              </w:rPr>
            </w:pPr>
          </w:p>
        </w:tc>
        <w:tc>
          <w:tcPr>
            <w:tcW w:w="1437" w:type="dxa"/>
            <w:vAlign w:val="center"/>
          </w:tcPr>
          <w:p>
            <w:pPr>
              <w:jc w:val="center"/>
              <w:rPr>
                <w:rFonts w:ascii="仿宋" w:hAnsi="仿宋" w:eastAsia="仿宋"/>
                <w:spacing w:val="-10"/>
                <w:sz w:val="24"/>
              </w:rPr>
            </w:pPr>
            <w:r>
              <w:rPr>
                <w:rFonts w:hint="eastAsia" w:ascii="仿宋" w:hAnsi="仿宋" w:eastAsia="仿宋"/>
                <w:spacing w:val="-10"/>
                <w:sz w:val="24"/>
              </w:rPr>
              <w:t>学历及学位</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pacing w:val="-20"/>
                <w:sz w:val="24"/>
              </w:rPr>
              <w:t>外语水平</w:t>
            </w:r>
          </w:p>
        </w:tc>
        <w:tc>
          <w:tcPr>
            <w:tcW w:w="3480" w:type="dxa"/>
            <w:gridSpan w:val="4"/>
            <w:vAlign w:val="center"/>
          </w:tcPr>
          <w:p>
            <w:pPr>
              <w:jc w:val="center"/>
              <w:rPr>
                <w:rFonts w:ascii="仿宋" w:hAnsi="仿宋" w:eastAsia="仿宋"/>
                <w:spacing w:val="-6"/>
                <w:sz w:val="24"/>
              </w:rPr>
            </w:pPr>
          </w:p>
        </w:tc>
        <w:tc>
          <w:tcPr>
            <w:tcW w:w="1437" w:type="dxa"/>
            <w:vAlign w:val="center"/>
          </w:tcPr>
          <w:p>
            <w:pPr>
              <w:jc w:val="center"/>
              <w:rPr>
                <w:rFonts w:ascii="仿宋" w:hAnsi="仿宋" w:eastAsia="仿宋"/>
                <w:sz w:val="24"/>
              </w:rPr>
            </w:pPr>
            <w:r>
              <w:rPr>
                <w:rFonts w:hint="eastAsia" w:ascii="仿宋" w:hAnsi="仿宋" w:eastAsia="仿宋"/>
                <w:spacing w:val="-20"/>
                <w:sz w:val="24"/>
              </w:rPr>
              <w:t>计算机水平</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工作单位</w:t>
            </w:r>
          </w:p>
        </w:tc>
        <w:tc>
          <w:tcPr>
            <w:tcW w:w="3480" w:type="dxa"/>
            <w:gridSpan w:val="4"/>
            <w:vAlign w:val="center"/>
          </w:tcPr>
          <w:p>
            <w:pPr>
              <w:jc w:val="center"/>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pacing w:val="-20"/>
                <w:sz w:val="24"/>
              </w:rPr>
              <w:t>单位性质</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裸视视力</w:t>
            </w:r>
          </w:p>
        </w:tc>
        <w:tc>
          <w:tcPr>
            <w:tcW w:w="2330" w:type="dxa"/>
            <w:gridSpan w:val="2"/>
            <w:vAlign w:val="center"/>
          </w:tcPr>
          <w:p>
            <w:pPr>
              <w:rPr>
                <w:rFonts w:ascii="仿宋" w:hAnsi="仿宋" w:eastAsia="仿宋"/>
                <w:sz w:val="24"/>
              </w:rPr>
            </w:pPr>
          </w:p>
        </w:tc>
        <w:tc>
          <w:tcPr>
            <w:tcW w:w="1150" w:type="dxa"/>
            <w:gridSpan w:val="2"/>
            <w:vAlign w:val="center"/>
          </w:tcPr>
          <w:p>
            <w:pPr>
              <w:jc w:val="center"/>
              <w:rPr>
                <w:rFonts w:ascii="仿宋" w:hAnsi="仿宋" w:eastAsia="仿宋"/>
                <w:spacing w:val="-20"/>
                <w:sz w:val="24"/>
              </w:rPr>
            </w:pPr>
            <w:r>
              <w:rPr>
                <w:rFonts w:hint="eastAsia" w:ascii="仿宋" w:hAnsi="仿宋" w:eastAsia="仿宋"/>
                <w:spacing w:val="-20"/>
                <w:sz w:val="24"/>
              </w:rPr>
              <w:t>矫正视力</w:t>
            </w:r>
          </w:p>
        </w:tc>
        <w:tc>
          <w:tcPr>
            <w:tcW w:w="1437" w:type="dxa"/>
            <w:vAlign w:val="center"/>
          </w:tcPr>
          <w:p>
            <w:pPr>
              <w:jc w:val="center"/>
              <w:rPr>
                <w:rFonts w:ascii="仿宋" w:hAnsi="仿宋" w:eastAsia="仿宋"/>
                <w:sz w:val="24"/>
              </w:rPr>
            </w:pPr>
          </w:p>
        </w:tc>
        <w:tc>
          <w:tcPr>
            <w:tcW w:w="1437" w:type="dxa"/>
            <w:vAlign w:val="center"/>
          </w:tcPr>
          <w:p>
            <w:pPr>
              <w:jc w:val="center"/>
              <w:rPr>
                <w:rFonts w:ascii="仿宋" w:hAnsi="仿宋" w:eastAsia="仿宋"/>
                <w:spacing w:val="-6"/>
                <w:sz w:val="24"/>
              </w:rPr>
            </w:pPr>
            <w:r>
              <w:rPr>
                <w:rFonts w:hint="eastAsia" w:ascii="仿宋" w:hAnsi="仿宋" w:eastAsia="仿宋"/>
                <w:sz w:val="24"/>
              </w:rPr>
              <w:t>身高</w:t>
            </w:r>
          </w:p>
        </w:tc>
        <w:tc>
          <w:tcPr>
            <w:tcW w:w="1726"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专业技术资格</w:t>
            </w:r>
          </w:p>
        </w:tc>
        <w:tc>
          <w:tcPr>
            <w:tcW w:w="2330" w:type="dxa"/>
            <w:gridSpan w:val="2"/>
            <w:vAlign w:val="center"/>
          </w:tcPr>
          <w:p>
            <w:pPr>
              <w:rPr>
                <w:rFonts w:ascii="仿宋" w:hAnsi="仿宋" w:eastAsia="仿宋"/>
                <w:sz w:val="24"/>
              </w:rPr>
            </w:pPr>
          </w:p>
        </w:tc>
        <w:tc>
          <w:tcPr>
            <w:tcW w:w="1150" w:type="dxa"/>
            <w:gridSpan w:val="2"/>
            <w:vAlign w:val="center"/>
          </w:tcPr>
          <w:p>
            <w:pPr>
              <w:jc w:val="center"/>
              <w:rPr>
                <w:rFonts w:ascii="仿宋" w:hAnsi="仿宋" w:eastAsia="仿宋"/>
                <w:spacing w:val="-12"/>
                <w:sz w:val="24"/>
              </w:rPr>
            </w:pPr>
            <w:r>
              <w:rPr>
                <w:rFonts w:hint="eastAsia" w:ascii="仿宋" w:hAnsi="仿宋" w:eastAsia="仿宋"/>
                <w:spacing w:val="-12"/>
                <w:sz w:val="24"/>
              </w:rPr>
              <w:t>职业资格</w:t>
            </w:r>
          </w:p>
        </w:tc>
        <w:tc>
          <w:tcPr>
            <w:tcW w:w="1437" w:type="dxa"/>
            <w:vAlign w:val="center"/>
          </w:tcPr>
          <w:p>
            <w:pPr>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pacing w:val="-20"/>
                <w:sz w:val="24"/>
              </w:rPr>
              <w:t>执业资</w:t>
            </w:r>
            <w:r>
              <w:rPr>
                <w:rFonts w:hint="eastAsia" w:ascii="仿宋" w:hAnsi="仿宋" w:eastAsia="仿宋"/>
                <w:sz w:val="24"/>
              </w:rPr>
              <w:t>格</w:t>
            </w:r>
          </w:p>
        </w:tc>
        <w:tc>
          <w:tcPr>
            <w:tcW w:w="1726"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803" w:type="dxa"/>
            <w:vAlign w:val="center"/>
          </w:tcPr>
          <w:p>
            <w:pPr>
              <w:jc w:val="center"/>
              <w:rPr>
                <w:rFonts w:ascii="仿宋" w:hAnsi="仿宋" w:eastAsia="仿宋"/>
                <w:sz w:val="24"/>
              </w:rPr>
            </w:pPr>
            <w:r>
              <w:rPr>
                <w:rFonts w:hint="eastAsia" w:ascii="仿宋" w:hAnsi="仿宋" w:eastAsia="仿宋"/>
                <w:spacing w:val="-12"/>
                <w:sz w:val="24"/>
              </w:rPr>
              <w:t>基层工作情况</w:t>
            </w:r>
            <w:r>
              <w:rPr>
                <w:rFonts w:hint="eastAsia" w:ascii="仿宋" w:hAnsi="仿宋" w:eastAsia="仿宋"/>
                <w:sz w:val="24"/>
              </w:rPr>
              <w:t>及考核结果</w:t>
            </w:r>
          </w:p>
        </w:tc>
        <w:tc>
          <w:tcPr>
            <w:tcW w:w="8080" w:type="dxa"/>
            <w:gridSpan w:val="7"/>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3" w:hRule="atLeast"/>
          <w:jc w:val="center"/>
        </w:trPr>
        <w:tc>
          <w:tcPr>
            <w:tcW w:w="1803"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学习、工作经历</w:t>
            </w:r>
          </w:p>
          <w:p>
            <w:pPr>
              <w:rPr>
                <w:rFonts w:ascii="仿宋" w:hAnsi="仿宋" w:eastAsia="仿宋"/>
                <w:sz w:val="24"/>
              </w:rPr>
            </w:pPr>
            <w:r>
              <w:rPr>
                <w:rFonts w:hint="eastAsia" w:ascii="仿宋" w:hAnsi="仿宋" w:eastAsia="仿宋"/>
                <w:sz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仿宋_GB2312"/>
                <w:sz w:val="24"/>
              </w:rPr>
            </w:pPr>
          </w:p>
        </w:tc>
      </w:tr>
    </w:tbl>
    <w:p>
      <w:pPr>
        <w:rPr>
          <w:vanish/>
        </w:rPr>
      </w:pPr>
    </w:p>
    <w:tbl>
      <w:tblPr>
        <w:tblStyle w:val="10"/>
        <w:tblpPr w:leftFromText="180" w:rightFromText="180" w:vertAnchor="text" w:horzAnchor="margin" w:tblpXSpec="center" w:tblpY="31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仿宋" w:hAnsi="仿宋" w:eastAsia="仿宋"/>
                <w:sz w:val="24"/>
              </w:rPr>
            </w:pPr>
            <w:r>
              <w:rPr>
                <w:rFonts w:hint="eastAsia" w:ascii="仿宋" w:hAnsi="仿宋" w:eastAsia="仿宋"/>
                <w:sz w:val="24"/>
              </w:rPr>
              <w:t>家 庭成 员及 主要 社会 关系</w:t>
            </w:r>
          </w:p>
        </w:tc>
        <w:tc>
          <w:tcPr>
            <w:tcW w:w="1416" w:type="dxa"/>
            <w:vAlign w:val="center"/>
          </w:tcPr>
          <w:p>
            <w:pPr>
              <w:spacing w:line="440" w:lineRule="exact"/>
              <w:jc w:val="center"/>
              <w:rPr>
                <w:rFonts w:ascii="仿宋" w:hAnsi="仿宋" w:eastAsia="仿宋"/>
                <w:sz w:val="24"/>
              </w:rPr>
            </w:pPr>
            <w:r>
              <w:rPr>
                <w:rFonts w:hint="eastAsia" w:ascii="仿宋" w:hAnsi="仿宋" w:eastAsia="仿宋"/>
                <w:sz w:val="24"/>
              </w:rPr>
              <w:t>姓  名</w:t>
            </w:r>
          </w:p>
        </w:tc>
        <w:tc>
          <w:tcPr>
            <w:tcW w:w="1504" w:type="dxa"/>
            <w:vAlign w:val="center"/>
          </w:tcPr>
          <w:p>
            <w:pPr>
              <w:spacing w:line="440" w:lineRule="exact"/>
              <w:jc w:val="center"/>
              <w:rPr>
                <w:rFonts w:ascii="仿宋" w:hAnsi="仿宋" w:eastAsia="仿宋"/>
                <w:sz w:val="24"/>
              </w:rPr>
            </w:pPr>
            <w:r>
              <w:rPr>
                <w:rFonts w:hint="eastAsia" w:ascii="仿宋" w:hAnsi="仿宋" w:eastAsia="仿宋"/>
                <w:sz w:val="24"/>
              </w:rPr>
              <w:t>与本人关系</w:t>
            </w:r>
          </w:p>
        </w:tc>
        <w:tc>
          <w:tcPr>
            <w:tcW w:w="2931" w:type="dxa"/>
            <w:vAlign w:val="center"/>
          </w:tcPr>
          <w:p>
            <w:pPr>
              <w:spacing w:line="440" w:lineRule="exact"/>
              <w:jc w:val="center"/>
              <w:rPr>
                <w:rFonts w:ascii="仿宋" w:hAnsi="仿宋" w:eastAsia="仿宋"/>
                <w:sz w:val="24"/>
              </w:rPr>
            </w:pPr>
            <w:r>
              <w:rPr>
                <w:rFonts w:hint="eastAsia" w:ascii="仿宋" w:hAnsi="仿宋" w:eastAsia="仿宋"/>
                <w:sz w:val="24"/>
              </w:rPr>
              <w:t>工作单位及职务</w:t>
            </w:r>
          </w:p>
        </w:tc>
        <w:tc>
          <w:tcPr>
            <w:tcW w:w="2239" w:type="dxa"/>
            <w:vAlign w:val="center"/>
          </w:tcPr>
          <w:p>
            <w:pPr>
              <w:spacing w:line="440" w:lineRule="exact"/>
              <w:jc w:val="center"/>
              <w:rPr>
                <w:rFonts w:ascii="仿宋" w:hAnsi="仿宋" w:eastAsia="仿宋"/>
                <w:sz w:val="24"/>
              </w:rPr>
            </w:pPr>
            <w:r>
              <w:rPr>
                <w:rFonts w:hint="eastAsia" w:ascii="仿宋" w:hAnsi="仿宋" w:eastAsia="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00" w:lineRule="exact"/>
              <w:rPr>
                <w:rFonts w:ascii="仿宋" w:hAnsi="仿宋" w:eastAsia="仿宋"/>
                <w:sz w:val="24"/>
              </w:rPr>
            </w:pPr>
          </w:p>
        </w:tc>
        <w:tc>
          <w:tcPr>
            <w:tcW w:w="1416" w:type="dxa"/>
          </w:tcPr>
          <w:p>
            <w:pPr>
              <w:spacing w:line="440" w:lineRule="exact"/>
              <w:jc w:val="left"/>
              <w:rPr>
                <w:rFonts w:ascii="仿宋" w:hAnsi="仿宋" w:eastAsia="仿宋"/>
                <w:sz w:val="24"/>
              </w:rPr>
            </w:pPr>
          </w:p>
        </w:tc>
        <w:tc>
          <w:tcPr>
            <w:tcW w:w="1504" w:type="dxa"/>
          </w:tcPr>
          <w:p>
            <w:pPr>
              <w:spacing w:line="440" w:lineRule="exact"/>
              <w:jc w:val="left"/>
              <w:rPr>
                <w:rFonts w:ascii="仿宋" w:hAnsi="仿宋" w:eastAsia="仿宋"/>
                <w:sz w:val="24"/>
              </w:rPr>
            </w:pPr>
          </w:p>
        </w:tc>
        <w:tc>
          <w:tcPr>
            <w:tcW w:w="2931" w:type="dxa"/>
          </w:tcPr>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tc>
        <w:tc>
          <w:tcPr>
            <w:tcW w:w="2239" w:type="dxa"/>
          </w:tcPr>
          <w:p>
            <w:pPr>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00" w:lineRule="exact"/>
              <w:rPr>
                <w:rFonts w:ascii="仿宋" w:hAnsi="仿宋" w:eastAsia="仿宋"/>
                <w:sz w:val="24"/>
              </w:rPr>
            </w:pPr>
            <w:r>
              <w:rPr>
                <w:rFonts w:hint="eastAsia" w:ascii="仿宋" w:hAnsi="仿宋" w:eastAsia="仿宋"/>
                <w:sz w:val="24"/>
              </w:rPr>
              <w:t>有 何特 长及 突出 业绩</w:t>
            </w:r>
          </w:p>
        </w:tc>
        <w:tc>
          <w:tcPr>
            <w:tcW w:w="8090" w:type="dxa"/>
            <w:gridSpan w:val="4"/>
          </w:tcPr>
          <w:p>
            <w:pPr>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00" w:lineRule="exact"/>
              <w:jc w:val="left"/>
              <w:rPr>
                <w:rFonts w:ascii="仿宋" w:hAnsi="仿宋" w:eastAsia="仿宋"/>
                <w:sz w:val="24"/>
              </w:rPr>
            </w:pPr>
          </w:p>
          <w:p>
            <w:pPr>
              <w:spacing w:line="300" w:lineRule="exact"/>
              <w:rPr>
                <w:rFonts w:ascii="仿宋" w:hAnsi="仿宋" w:eastAsia="仿宋"/>
                <w:sz w:val="24"/>
              </w:rPr>
            </w:pPr>
            <w:r>
              <w:rPr>
                <w:rFonts w:hint="eastAsia" w:ascii="仿宋" w:hAnsi="仿宋" w:eastAsia="仿宋"/>
                <w:sz w:val="24"/>
              </w:rPr>
              <w:t>奖  惩</w:t>
            </w:r>
          </w:p>
          <w:p>
            <w:pPr>
              <w:spacing w:line="300" w:lineRule="exact"/>
              <w:rPr>
                <w:rFonts w:ascii="仿宋" w:hAnsi="仿宋" w:eastAsia="仿宋"/>
                <w:sz w:val="24"/>
              </w:rPr>
            </w:pPr>
          </w:p>
          <w:p>
            <w:pPr>
              <w:spacing w:line="300" w:lineRule="exact"/>
              <w:rPr>
                <w:rFonts w:ascii="仿宋" w:hAnsi="仿宋" w:eastAsia="仿宋"/>
                <w:sz w:val="24"/>
              </w:rPr>
            </w:pPr>
            <w:r>
              <w:rPr>
                <w:rFonts w:hint="eastAsia" w:ascii="仿宋" w:hAnsi="仿宋" w:eastAsia="仿宋"/>
                <w:sz w:val="24"/>
              </w:rPr>
              <w:t>情  况</w:t>
            </w:r>
          </w:p>
          <w:p>
            <w:pPr>
              <w:spacing w:line="300" w:lineRule="exact"/>
              <w:jc w:val="left"/>
              <w:rPr>
                <w:rFonts w:ascii="仿宋" w:hAnsi="仿宋" w:eastAsia="仿宋"/>
                <w:sz w:val="24"/>
              </w:rPr>
            </w:pPr>
          </w:p>
        </w:tc>
        <w:tc>
          <w:tcPr>
            <w:tcW w:w="8090" w:type="dxa"/>
            <w:gridSpan w:val="4"/>
          </w:tcPr>
          <w:p>
            <w:pPr>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00" w:lineRule="exact"/>
              <w:rPr>
                <w:rFonts w:ascii="仿宋" w:hAnsi="仿宋" w:eastAsia="仿宋"/>
                <w:sz w:val="24"/>
              </w:rPr>
            </w:pPr>
            <w:r>
              <w:rPr>
                <w:rFonts w:hint="eastAsia" w:ascii="仿宋" w:hAnsi="仿宋" w:eastAsia="仿宋"/>
                <w:sz w:val="24"/>
              </w:rPr>
              <w:t>审  核</w:t>
            </w:r>
          </w:p>
          <w:p>
            <w:pPr>
              <w:spacing w:line="300" w:lineRule="exact"/>
              <w:rPr>
                <w:rFonts w:ascii="仿宋" w:hAnsi="仿宋" w:eastAsia="仿宋"/>
                <w:sz w:val="24"/>
              </w:rPr>
            </w:pPr>
          </w:p>
          <w:p>
            <w:pPr>
              <w:spacing w:line="300" w:lineRule="exact"/>
              <w:rPr>
                <w:rFonts w:ascii="仿宋" w:hAnsi="仿宋" w:eastAsia="仿宋"/>
                <w:sz w:val="24"/>
              </w:rPr>
            </w:pPr>
          </w:p>
          <w:p>
            <w:pPr>
              <w:spacing w:line="300" w:lineRule="exact"/>
              <w:rPr>
                <w:rFonts w:ascii="仿宋" w:hAnsi="仿宋" w:eastAsia="仿宋"/>
                <w:sz w:val="24"/>
              </w:rPr>
            </w:pPr>
            <w:r>
              <w:rPr>
                <w:rFonts w:hint="eastAsia" w:ascii="仿宋" w:hAnsi="仿宋" w:eastAsia="仿宋"/>
                <w:sz w:val="24"/>
              </w:rPr>
              <w:t>意  见</w:t>
            </w:r>
          </w:p>
        </w:tc>
        <w:tc>
          <w:tcPr>
            <w:tcW w:w="8090" w:type="dxa"/>
            <w:gridSpan w:val="4"/>
          </w:tcPr>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r>
              <w:rPr>
                <w:rFonts w:hint="eastAsia" w:ascii="仿宋" w:hAnsi="仿宋" w:eastAsia="仿宋"/>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48" w:type="dxa"/>
            <w:vAlign w:val="center"/>
          </w:tcPr>
          <w:p>
            <w:pPr>
              <w:spacing w:line="300" w:lineRule="exact"/>
              <w:rPr>
                <w:rFonts w:ascii="仿宋" w:hAnsi="仿宋" w:eastAsia="仿宋"/>
                <w:sz w:val="24"/>
              </w:rPr>
            </w:pPr>
            <w:r>
              <w:rPr>
                <w:rFonts w:hint="eastAsia" w:ascii="仿宋" w:hAnsi="仿宋" w:eastAsia="仿宋"/>
                <w:sz w:val="24"/>
              </w:rPr>
              <w:t>备  注</w:t>
            </w:r>
          </w:p>
        </w:tc>
        <w:tc>
          <w:tcPr>
            <w:tcW w:w="8090" w:type="dxa"/>
            <w:gridSpan w:val="4"/>
          </w:tcPr>
          <w:p>
            <w:pPr>
              <w:spacing w:line="440" w:lineRule="exact"/>
              <w:jc w:val="left"/>
              <w:rPr>
                <w:rFonts w:ascii="仿宋" w:hAnsi="仿宋" w:eastAsia="仿宋"/>
                <w:sz w:val="24"/>
              </w:rPr>
            </w:pPr>
          </w:p>
        </w:tc>
      </w:tr>
    </w:tbl>
    <w:p>
      <w:pPr>
        <w:spacing w:line="400" w:lineRule="exact"/>
        <w:jc w:val="left"/>
        <w:rPr>
          <w:rFonts w:ascii="仿宋" w:hAnsi="仿宋" w:eastAsia="仿宋"/>
          <w:sz w:val="24"/>
        </w:rPr>
      </w:pPr>
      <w:r>
        <w:rPr>
          <w:rFonts w:hint="eastAsia" w:ascii="仿宋" w:hAnsi="仿宋" w:eastAsia="仿宋"/>
          <w:sz w:val="24"/>
        </w:rPr>
        <w:t>说明：1、此表用蓝黑色钢笔填写，字迹要清楚；</w:t>
      </w:r>
    </w:p>
    <w:p>
      <w:pPr>
        <w:numPr>
          <w:ilvl w:val="0"/>
          <w:numId w:val="2"/>
        </w:numPr>
        <w:spacing w:line="560" w:lineRule="exact"/>
        <w:ind w:firstLine="720" w:firstLineChars="300"/>
        <w:rPr>
          <w:rFonts w:ascii="仿宋" w:hAnsi="仿宋" w:eastAsia="仿宋"/>
          <w:sz w:val="24"/>
        </w:rPr>
      </w:pPr>
      <w:r>
        <w:rPr>
          <w:rFonts w:hint="eastAsia" w:ascii="仿宋" w:hAnsi="仿宋" w:eastAsia="仿宋"/>
          <w:sz w:val="24"/>
        </w:rPr>
        <w:t>此表须如实填写，经审核发现与事实不符的，责任自负。</w:t>
      </w:r>
    </w:p>
    <w:p>
      <w:pPr>
        <w:pStyle w:val="8"/>
        <w:widowControl/>
        <w:spacing w:before="0" w:beforeAutospacing="0" w:after="0" w:afterAutospacing="0" w:line="640" w:lineRule="exact"/>
        <w:rPr>
          <w:rFonts w:ascii="仿宋" w:hAnsi="仿宋" w:eastAsia="仿宋" w:cs="宋体"/>
          <w:sz w:val="28"/>
          <w:szCs w:val="28"/>
        </w:rPr>
      </w:pPr>
      <w:r>
        <w:rPr>
          <w:rFonts w:hint="eastAsia" w:ascii="仿宋" w:hAnsi="仿宋" w:eastAsia="仿宋" w:cs="宋体"/>
          <w:sz w:val="28"/>
          <w:szCs w:val="28"/>
        </w:rPr>
        <w:t>附件3</w:t>
      </w:r>
    </w:p>
    <w:p>
      <w:pPr>
        <w:pStyle w:val="8"/>
        <w:widowControl/>
        <w:spacing w:before="0" w:beforeAutospacing="0" w:after="0" w:afterAutospacing="0" w:line="640" w:lineRule="exact"/>
        <w:jc w:val="center"/>
        <w:rPr>
          <w:rFonts w:ascii="宋体" w:hAnsi="宋体" w:cs="宋体"/>
          <w:b/>
          <w:bCs/>
          <w:color w:val="000000"/>
          <w:sz w:val="44"/>
          <w:szCs w:val="44"/>
        </w:rPr>
      </w:pPr>
      <w:r>
        <w:rPr>
          <w:rFonts w:hint="eastAsia" w:ascii="宋体" w:hAnsi="宋体" w:cs="宋体"/>
          <w:b/>
          <w:bCs/>
          <w:color w:val="000000"/>
          <w:sz w:val="44"/>
          <w:szCs w:val="44"/>
        </w:rPr>
        <w:t>顺德区颐养院2022年下半年招聘考试</w:t>
      </w:r>
    </w:p>
    <w:p>
      <w:pPr>
        <w:pStyle w:val="8"/>
        <w:widowControl/>
        <w:spacing w:before="0" w:beforeAutospacing="0" w:after="0" w:afterAutospacing="0" w:line="640" w:lineRule="exact"/>
        <w:jc w:val="center"/>
        <w:rPr>
          <w:rFonts w:ascii="黑体" w:hAnsi="宋体" w:eastAsia="黑体" w:cs="黑体"/>
          <w:color w:val="000000"/>
          <w:sz w:val="44"/>
          <w:szCs w:val="44"/>
          <w:shd w:val="clear" w:color="auto" w:fill="FFFFFF"/>
        </w:rPr>
      </w:pPr>
      <w:r>
        <w:rPr>
          <w:rFonts w:hint="eastAsia" w:ascii="宋体" w:hAnsi="宋体" w:cs="宋体"/>
          <w:b/>
          <w:bCs/>
          <w:color w:val="000000"/>
          <w:sz w:val="44"/>
          <w:szCs w:val="44"/>
        </w:rPr>
        <w:t>考生疫情防控须知</w:t>
      </w:r>
    </w:p>
    <w:p>
      <w:pPr>
        <w:pStyle w:val="8"/>
        <w:widowControl/>
        <w:spacing w:before="468" w:beforeLines="150" w:beforeAutospacing="0" w:after="0" w:afterAutospacing="0" w:line="600" w:lineRule="exact"/>
        <w:ind w:firstLine="635"/>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为保障广大考生和考务工作人员生命安全和身体健康，请所有考生知悉、理解、配合、支持考试防疫的措施和要求。</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黑体"/>
          <w:color w:val="000000"/>
          <w:sz w:val="32"/>
          <w:szCs w:val="32"/>
          <w:shd w:val="clear" w:color="auto" w:fill="FFFFFF"/>
        </w:rPr>
        <w:t>一、考生分类管理</w:t>
      </w:r>
    </w:p>
    <w:p>
      <w:pPr>
        <w:pStyle w:val="8"/>
        <w:widowControl/>
        <w:spacing w:before="0" w:beforeAutospacing="0" w:after="0" w:afterAutospacing="0" w:line="600" w:lineRule="exact"/>
        <w:ind w:firstLine="648"/>
        <w:jc w:val="both"/>
        <w:rPr>
          <w:rFonts w:ascii="Times New Roman" w:hAnsi="Times New Roman" w:eastAsia="楷体"/>
        </w:rPr>
      </w:pPr>
      <w:r>
        <w:rPr>
          <w:rStyle w:val="12"/>
          <w:rFonts w:ascii="Times New Roman" w:hAnsi="Times New Roman" w:eastAsia="楷体"/>
          <w:color w:val="000000"/>
          <w:sz w:val="32"/>
          <w:szCs w:val="32"/>
          <w:shd w:val="clear" w:color="auto" w:fill="FFFFFF"/>
        </w:rPr>
        <w:t>（一）正常参加</w:t>
      </w:r>
      <w:r>
        <w:rPr>
          <w:rStyle w:val="12"/>
          <w:rFonts w:hint="eastAsia" w:ascii="Times New Roman" w:hAnsi="Times New Roman" w:eastAsia="楷体"/>
          <w:color w:val="000000"/>
          <w:sz w:val="32"/>
          <w:szCs w:val="32"/>
          <w:shd w:val="clear" w:color="auto" w:fill="FFFFFF"/>
        </w:rPr>
        <w:t>资格复审及面试</w:t>
      </w:r>
    </w:p>
    <w:p>
      <w:pPr>
        <w:pStyle w:val="8"/>
        <w:widowControl/>
        <w:spacing w:before="0" w:beforeAutospacing="0" w:after="0" w:afterAutospacing="0" w:line="600" w:lineRule="exact"/>
        <w:ind w:firstLine="634"/>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“粤康码”为绿码，通信大数据行程卡正常（考前</w:t>
      </w:r>
      <w:r>
        <w:rPr>
          <w:rFonts w:ascii="仿宋" w:hAnsi="仿宋" w:eastAsia="仿宋" w:cs="仿宋"/>
          <w:color w:val="000000"/>
          <w:sz w:val="32"/>
          <w:szCs w:val="32"/>
          <w:shd w:val="clear" w:color="auto" w:fill="FFFFFF"/>
        </w:rPr>
        <w:t>7</w:t>
      </w:r>
      <w:r>
        <w:rPr>
          <w:rFonts w:hint="eastAsia" w:ascii="仿宋" w:hAnsi="仿宋" w:eastAsia="仿宋" w:cs="仿宋"/>
          <w:color w:val="000000"/>
          <w:sz w:val="32"/>
          <w:szCs w:val="32"/>
          <w:shd w:val="clear" w:color="auto" w:fill="FFFFFF"/>
        </w:rPr>
        <w:t>天内无国内中高风险地区及所在地市旅居史），凭考前广东省内检测机构出具的</w:t>
      </w:r>
      <w:r>
        <w:rPr>
          <w:rFonts w:ascii="仿宋" w:hAnsi="仿宋" w:eastAsia="仿宋" w:cs="仿宋"/>
          <w:color w:val="000000"/>
          <w:sz w:val="32"/>
          <w:szCs w:val="32"/>
          <w:shd w:val="clear" w:color="auto" w:fill="FFFFFF"/>
        </w:rPr>
        <w:t>48</w:t>
      </w:r>
      <w:r>
        <w:rPr>
          <w:rFonts w:hint="eastAsia" w:ascii="仿宋" w:hAnsi="仿宋" w:eastAsia="仿宋" w:cs="仿宋"/>
          <w:color w:val="000000"/>
          <w:sz w:val="32"/>
          <w:szCs w:val="32"/>
          <w:shd w:val="clear" w:color="auto" w:fill="FFFFFF"/>
        </w:rPr>
        <w:t>小时内核酸检测阴性证明，经现场测量体温正常（体温&lt;37.3℃）的考生可正常参加考试。</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（二）不得参加</w:t>
      </w:r>
      <w:r>
        <w:rPr>
          <w:rStyle w:val="12"/>
          <w:rFonts w:hint="eastAsia" w:ascii="Times New Roman" w:hAnsi="Times New Roman" w:eastAsia="楷体"/>
          <w:color w:val="000000"/>
          <w:sz w:val="32"/>
          <w:szCs w:val="32"/>
          <w:shd w:val="clear" w:color="auto" w:fill="FFFFFF"/>
        </w:rPr>
        <w:t>资格复审及面试</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仿宋_GB2312"/>
          <w:color w:val="000000"/>
          <w:sz w:val="32"/>
          <w:szCs w:val="32"/>
          <w:shd w:val="clear" w:color="auto" w:fill="FFFFFF"/>
        </w:rPr>
        <w:t>1.“粤康码”为红码或黄码的考生；</w:t>
      </w:r>
    </w:p>
    <w:p>
      <w:pPr>
        <w:pStyle w:val="8"/>
        <w:widowControl/>
        <w:spacing w:before="0" w:beforeAutospacing="0" w:after="0" w:afterAutospacing="0" w:line="6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2.正处于隔离治疗期的确诊病例、无症状感染者，以及隔离期未满的密切接触者、次密切接触者；</w:t>
      </w:r>
    </w:p>
    <w:p>
      <w:pPr>
        <w:pStyle w:val="8"/>
        <w:widowControl/>
        <w:spacing w:before="0" w:beforeAutospacing="0" w:after="0" w:afterAutospacing="0" w:line="6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3.考前10天内有境外旅居史或7天内有国内中高风险地区及所在地市旅居史的考生；</w:t>
      </w:r>
    </w:p>
    <w:p>
      <w:pPr>
        <w:pStyle w:val="8"/>
        <w:widowControl/>
        <w:spacing w:before="0" w:beforeAutospacing="0" w:after="0" w:afterAutospacing="0" w:line="6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4.因疫情防控需要采取管控措施的区域，如封闭区、封控区、闭环管理区、防范区等的考生；</w:t>
      </w:r>
    </w:p>
    <w:p>
      <w:pPr>
        <w:pStyle w:val="8"/>
        <w:widowControl/>
        <w:spacing w:before="0" w:beforeAutospacing="0" w:after="0" w:afterAutospacing="0" w:line="600" w:lineRule="exact"/>
        <w:ind w:firstLine="640" w:firstLineChars="200"/>
        <w:jc w:val="both"/>
        <w:rPr>
          <w:rFonts w:ascii="Times New Roman" w:hAnsi="Times New Roman"/>
        </w:rPr>
      </w:pPr>
      <w:r>
        <w:rPr>
          <w:rFonts w:ascii="Times New Roman" w:hAnsi="Times New Roman" w:eastAsia="仿宋_GB2312"/>
          <w:color w:val="000000"/>
          <w:sz w:val="32"/>
          <w:szCs w:val="32"/>
          <w:shd w:val="clear" w:color="auto" w:fill="FFFFFF"/>
        </w:rPr>
        <w:t>5.未按照佛山市防控政策完成“国内重点地区来（返）佛人员健康管理”的考生；</w:t>
      </w:r>
    </w:p>
    <w:p>
      <w:pPr>
        <w:pStyle w:val="8"/>
        <w:widowControl/>
        <w:spacing w:before="0" w:beforeAutospacing="0" w:after="0" w:afterAutospacing="0" w:line="6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6.不能提供考前</w:t>
      </w:r>
      <w:r>
        <w:rPr>
          <w:rFonts w:hint="eastAsia" w:ascii="Times New Roman" w:hAnsi="Times New Roman" w:eastAsia="仿宋_GB2312"/>
          <w:color w:val="000000"/>
          <w:sz w:val="32"/>
          <w:szCs w:val="32"/>
          <w:shd w:val="clear" w:color="auto" w:fill="FFFFFF"/>
        </w:rPr>
        <w:t>广东省</w:t>
      </w:r>
      <w:r>
        <w:rPr>
          <w:rFonts w:ascii="Times New Roman" w:hAnsi="Times New Roman" w:eastAsia="仿宋_GB2312"/>
          <w:color w:val="000000"/>
          <w:sz w:val="32"/>
          <w:szCs w:val="32"/>
          <w:shd w:val="clear" w:color="auto" w:fill="FFFFFF"/>
        </w:rPr>
        <w:t>内检测</w:t>
      </w:r>
      <w:r>
        <w:rPr>
          <w:rFonts w:hint="eastAsia" w:ascii="Times New Roman" w:hAnsi="Times New Roman" w:eastAsia="仿宋_GB2312"/>
          <w:color w:val="000000"/>
          <w:sz w:val="32"/>
          <w:szCs w:val="32"/>
          <w:shd w:val="clear" w:color="auto" w:fill="FFFFFF"/>
        </w:rPr>
        <w:t>机构出具</w:t>
      </w:r>
      <w:r>
        <w:rPr>
          <w:rFonts w:ascii="Times New Roman" w:hAnsi="Times New Roman" w:eastAsia="仿宋_GB2312"/>
          <w:color w:val="000000"/>
          <w:sz w:val="32"/>
          <w:szCs w:val="32"/>
          <w:shd w:val="clear" w:color="auto" w:fill="FFFFFF"/>
        </w:rPr>
        <w:t>的48小时内核酸检测阴性证明的考生。</w:t>
      </w:r>
    </w:p>
    <w:p>
      <w:pPr>
        <w:pStyle w:val="8"/>
        <w:widowControl/>
        <w:spacing w:before="0" w:beforeAutospacing="0" w:after="0" w:afterAutospacing="0" w:line="6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7.现场测量体温不正常（体温≥37.3</w:t>
      </w:r>
      <w:r>
        <w:rPr>
          <w:rFonts w:ascii="Times New Roman" w:hAnsi="Times New Roman"/>
          <w:color w:val="000000"/>
          <w:sz w:val="32"/>
          <w:szCs w:val="32"/>
          <w:shd w:val="clear" w:color="auto" w:fill="FFFFFF"/>
        </w:rPr>
        <w:t>℃</w:t>
      </w:r>
      <w:r>
        <w:rPr>
          <w:rFonts w:ascii="Times New Roman" w:hAnsi="Times New Roman" w:eastAsia="仿宋_GB2312"/>
          <w:color w:val="000000"/>
          <w:sz w:val="32"/>
          <w:szCs w:val="32"/>
          <w:shd w:val="clear" w:color="auto" w:fill="FFFFFF"/>
        </w:rPr>
        <w:t>)，在临时观察区适当休息后使用水银体温计再次测量体温仍然不正常的考生。</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黑体"/>
          <w:color w:val="000000"/>
          <w:sz w:val="32"/>
          <w:szCs w:val="32"/>
          <w:shd w:val="clear" w:color="auto" w:fill="FFFFFF"/>
        </w:rPr>
        <w:t>二、考前准备事项</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（一）通过“粤康码”申报健康状况</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仿宋_GB2312"/>
          <w:color w:val="000000"/>
          <w:sz w:val="32"/>
          <w:szCs w:val="32"/>
          <w:shd w:val="clear" w:color="auto" w:fill="FFFFFF"/>
        </w:rPr>
        <w:t>考生须提前</w:t>
      </w:r>
      <w:r>
        <w:rPr>
          <w:rFonts w:ascii="Times New Roman" w:hAnsi="Times New Roman" w:eastAsia="微软雅黑"/>
          <w:color w:val="000000"/>
          <w:sz w:val="32"/>
          <w:szCs w:val="32"/>
          <w:shd w:val="clear" w:color="auto" w:fill="FFFFFF"/>
        </w:rPr>
        <w:t>14</w:t>
      </w:r>
      <w:r>
        <w:rPr>
          <w:rFonts w:ascii="Times New Roman" w:hAnsi="Times New Roman" w:eastAsia="仿宋_GB2312"/>
          <w:color w:val="000000"/>
          <w:sz w:val="32"/>
          <w:szCs w:val="32"/>
          <w:shd w:val="clear" w:color="auto" w:fill="FFFFFF"/>
        </w:rPr>
        <w:t>天注册“粤康码”，并自我监测有无</w:t>
      </w:r>
      <w:r>
        <w:rPr>
          <w:rFonts w:ascii="Times New Roman" w:hAnsi="Times New Roman" w:eastAsia="仿宋"/>
          <w:kern w:val="2"/>
          <w:sz w:val="32"/>
          <w:szCs w:val="32"/>
        </w:rPr>
        <w:t>出现发热、干咳、乏力、嗅觉味觉减退、鼻塞、流涕、咽痛、结膜炎、肌痛和腹泻等疑似症状（以下简称新冠十大症状）</w:t>
      </w:r>
      <w:r>
        <w:rPr>
          <w:rFonts w:ascii="Times New Roman" w:hAnsi="Times New Roman" w:eastAsia="仿宋_GB2312"/>
          <w:color w:val="000000"/>
          <w:sz w:val="32"/>
          <w:szCs w:val="32"/>
          <w:shd w:val="clear" w:color="auto" w:fill="FFFFFF"/>
        </w:rPr>
        <w:t>。如果旅居史、接触史发生变化或出现相关症状，须及时在“粤康码”进行申报更新，有</w:t>
      </w:r>
      <w:r>
        <w:rPr>
          <w:rFonts w:ascii="Times New Roman" w:hAnsi="Times New Roman" w:eastAsia="仿宋"/>
          <w:kern w:val="2"/>
          <w:sz w:val="32"/>
          <w:szCs w:val="32"/>
        </w:rPr>
        <w:t>新冠十大症状</w:t>
      </w:r>
      <w:r>
        <w:rPr>
          <w:rFonts w:ascii="Times New Roman" w:hAnsi="Times New Roman" w:eastAsia="仿宋_GB2312"/>
          <w:color w:val="000000"/>
          <w:sz w:val="32"/>
          <w:szCs w:val="32"/>
          <w:shd w:val="clear" w:color="auto" w:fill="FFFFFF"/>
        </w:rPr>
        <w:t>的到医疗机构及时就诊排查，排除新冠肺炎等重点传染病。</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（二）考生需自备一次性使用医用口罩或以上级别口罩。</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（三）考生须按要求提前准备相应核酸检测阴性证明。</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（四）提前做好出行安排</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本省考生考试前</w:t>
      </w:r>
      <w:r>
        <w:rPr>
          <w:rFonts w:ascii="Times New Roman" w:hAnsi="Times New Roman"/>
          <w:color w:val="000000"/>
          <w:sz w:val="32"/>
          <w:szCs w:val="32"/>
          <w:shd w:val="clear" w:color="auto" w:fill="FFFFFF"/>
        </w:rPr>
        <w:t>14</w:t>
      </w:r>
      <w:r>
        <w:rPr>
          <w:rFonts w:ascii="Times New Roman" w:hAnsi="Times New Roman" w:eastAsia="仿宋_GB2312"/>
          <w:color w:val="000000"/>
          <w:sz w:val="32"/>
          <w:szCs w:val="32"/>
          <w:shd w:val="clear" w:color="auto" w:fill="FFFFFF"/>
        </w:rPr>
        <w:t>天非必要不出省，非必要不出所在地市。</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2.</w:t>
      </w:r>
      <w:r>
        <w:rPr>
          <w:rFonts w:ascii="Times New Roman" w:hAnsi="Times New Roman" w:eastAsia="仿宋_GB2312"/>
          <w:color w:val="000000"/>
          <w:sz w:val="32"/>
          <w:szCs w:val="32"/>
          <w:shd w:val="clear" w:color="auto" w:fill="FFFFFF"/>
        </w:rPr>
        <w:t>考生应提前了解考点入口位置和前往路线。</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3.</w:t>
      </w:r>
      <w:r>
        <w:rPr>
          <w:rFonts w:ascii="Times New Roman" w:hAnsi="Times New Roman" w:eastAsia="仿宋_GB2312"/>
          <w:color w:val="000000"/>
          <w:sz w:val="32"/>
          <w:szCs w:val="32"/>
          <w:shd w:val="clear" w:color="auto" w:fill="FFFFFF"/>
        </w:rPr>
        <w:t>因防疫检测要求，考生务必至少在开考前</w:t>
      </w:r>
      <w:r>
        <w:rPr>
          <w:rFonts w:ascii="Times New Roman" w:hAnsi="Times New Roman"/>
          <w:color w:val="000000"/>
          <w:sz w:val="32"/>
          <w:szCs w:val="32"/>
          <w:shd w:val="clear" w:color="auto" w:fill="FFFFFF"/>
        </w:rPr>
        <w:t>1</w:t>
      </w:r>
      <w:r>
        <w:rPr>
          <w:rFonts w:ascii="Times New Roman" w:hAnsi="Times New Roman" w:eastAsia="仿宋_GB2312"/>
          <w:color w:val="000000"/>
          <w:sz w:val="32"/>
          <w:szCs w:val="32"/>
          <w:shd w:val="clear" w:color="auto" w:fill="FFFFFF"/>
        </w:rPr>
        <w:t>小时到达考点，验证入场。逾期到场、影响考试的，责任自负。</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4.</w:t>
      </w:r>
      <w:r>
        <w:rPr>
          <w:rFonts w:ascii="Times New Roman" w:hAnsi="Times New Roman" w:eastAsia="仿宋_GB2312"/>
          <w:color w:val="000000"/>
          <w:sz w:val="32"/>
          <w:szCs w:val="32"/>
          <w:shd w:val="clear" w:color="auto" w:fill="FFFFFF"/>
        </w:rPr>
        <w:t>在考点门口入场时，提前准备好身份证、准考证，相关证明，并出示“粤康码”、通信大数据行程卡、</w:t>
      </w:r>
      <w:r>
        <w:rPr>
          <w:rFonts w:hint="eastAsia" w:ascii="Times New Roman" w:hAnsi="Times New Roman" w:eastAsia="仿宋_GB2312"/>
          <w:color w:val="000000"/>
          <w:sz w:val="32"/>
          <w:szCs w:val="32"/>
          <w:shd w:val="clear" w:color="auto" w:fill="FFFFFF"/>
        </w:rPr>
        <w:t>广东省</w:t>
      </w:r>
      <w:r>
        <w:rPr>
          <w:rFonts w:ascii="Times New Roman" w:hAnsi="Times New Roman" w:eastAsia="仿宋_GB2312"/>
          <w:color w:val="000000"/>
          <w:sz w:val="32"/>
          <w:szCs w:val="32"/>
          <w:shd w:val="clear" w:color="auto" w:fill="FFFFFF"/>
        </w:rPr>
        <w:t>内检测的48小时内核酸检测阴性证明备查。</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黑体"/>
          <w:color w:val="000000"/>
          <w:sz w:val="32"/>
          <w:szCs w:val="32"/>
          <w:shd w:val="clear" w:color="auto" w:fill="FFFFFF"/>
        </w:rPr>
        <w:t>三、考试期间义务</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（一）配合和服从防疫管理</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所有考生在考点考场期间须全程佩戴口罩，进行身份核验时需摘除口罩。</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2.</w:t>
      </w:r>
      <w:r>
        <w:rPr>
          <w:rFonts w:ascii="Times New Roman" w:hAnsi="Times New Roman" w:eastAsia="仿宋_GB2312"/>
          <w:color w:val="000000"/>
          <w:sz w:val="32"/>
          <w:szCs w:val="32"/>
          <w:shd w:val="clear" w:color="auto" w:fill="FFFFFF"/>
        </w:rPr>
        <w:t>自觉配合完成检测流程后从规定通道进入考点。进考点后在规定区域活动，考后及时离开。</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微软雅黑"/>
          <w:color w:val="000000"/>
          <w:sz w:val="32"/>
          <w:szCs w:val="32"/>
          <w:shd w:val="clear" w:color="auto" w:fill="FFFFFF"/>
        </w:rPr>
        <w:t>3.</w:t>
      </w:r>
      <w:r>
        <w:rPr>
          <w:rFonts w:ascii="Times New Roman" w:hAnsi="Times New Roman" w:eastAsia="仿宋_GB2312"/>
          <w:color w:val="000000"/>
          <w:sz w:val="32"/>
          <w:szCs w:val="32"/>
          <w:shd w:val="clear" w:color="auto" w:fill="FFFFFF"/>
        </w:rPr>
        <w:t>如有相应症状或经检测发现有异常情况的，要按规定服从“不得参加考试”“安排到隔离考场考试”“就诊”等相关处置。</w:t>
      </w:r>
    </w:p>
    <w:p>
      <w:pPr>
        <w:pStyle w:val="8"/>
        <w:widowControl/>
        <w:spacing w:before="0" w:beforeAutospacing="0" w:after="0" w:afterAutospacing="0" w:line="600" w:lineRule="exact"/>
        <w:ind w:firstLine="648"/>
        <w:jc w:val="both"/>
        <w:rPr>
          <w:rStyle w:val="12"/>
          <w:rFonts w:ascii="Times New Roman" w:hAnsi="Times New Roman" w:eastAsia="楷体"/>
          <w:color w:val="000000"/>
          <w:sz w:val="32"/>
          <w:szCs w:val="32"/>
          <w:shd w:val="clear" w:color="auto" w:fill="FFFFFF"/>
        </w:rPr>
      </w:pPr>
      <w:r>
        <w:rPr>
          <w:rStyle w:val="12"/>
          <w:rFonts w:ascii="Times New Roman" w:hAnsi="Times New Roman" w:eastAsia="楷体"/>
          <w:color w:val="000000"/>
          <w:sz w:val="32"/>
          <w:szCs w:val="32"/>
          <w:shd w:val="clear" w:color="auto" w:fill="FFFFFF"/>
        </w:rPr>
        <w:t>（二）关注身体状况</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仿宋_GB2312"/>
          <w:color w:val="000000"/>
          <w:sz w:val="32"/>
          <w:szCs w:val="32"/>
          <w:shd w:val="clear" w:color="auto" w:fill="FFFFFF"/>
        </w:rPr>
        <w:t>考试期间考生出现</w:t>
      </w:r>
      <w:r>
        <w:rPr>
          <w:rFonts w:ascii="Times New Roman" w:hAnsi="Times New Roman" w:eastAsia="仿宋"/>
          <w:kern w:val="2"/>
          <w:sz w:val="32"/>
          <w:szCs w:val="32"/>
        </w:rPr>
        <w:t>新冠十大症状</w:t>
      </w:r>
      <w:r>
        <w:rPr>
          <w:rFonts w:ascii="Times New Roman" w:hAnsi="Times New Roman" w:eastAsia="仿宋_GB2312"/>
          <w:color w:val="000000"/>
          <w:sz w:val="32"/>
          <w:szCs w:val="32"/>
          <w:shd w:val="clear" w:color="auto" w:fill="FFFFFF"/>
        </w:rPr>
        <w:t>，应及时报告并自觉服从考试现场工作人员管理，经现场卫生防疫人员研判是否可继续参加考试，考生要服从相关安排。</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黑体"/>
          <w:color w:val="000000"/>
          <w:sz w:val="32"/>
          <w:szCs w:val="32"/>
          <w:shd w:val="clear" w:color="auto" w:fill="FFFFFF"/>
        </w:rPr>
        <w:t>四、有关要求</w:t>
      </w:r>
    </w:p>
    <w:p>
      <w:pPr>
        <w:pStyle w:val="8"/>
        <w:widowControl/>
        <w:spacing w:before="0" w:beforeAutospacing="0" w:after="0" w:afterAutospacing="0" w:line="600" w:lineRule="exact"/>
        <w:jc w:val="both"/>
        <w:rPr>
          <w:rFonts w:ascii="Times New Roman" w:hAnsi="Times New Roman"/>
        </w:rPr>
      </w:pPr>
      <w:r>
        <w:rPr>
          <w:rFonts w:ascii="Times New Roman" w:hAnsi="Times New Roman" w:eastAsia="仿宋_GB2312"/>
          <w:color w:val="000000"/>
          <w:sz w:val="32"/>
          <w:szCs w:val="32"/>
          <w:shd w:val="clear" w:color="auto" w:fill="FFFFFF"/>
        </w:rPr>
        <w:t xml:space="preserve">   （一）考生应认真阅读本防控须知和《顺德区</w:t>
      </w:r>
      <w:r>
        <w:rPr>
          <w:rFonts w:hint="eastAsia" w:ascii="Times New Roman" w:hAnsi="Times New Roman" w:eastAsia="仿宋_GB2312"/>
          <w:color w:val="000000"/>
          <w:sz w:val="32"/>
          <w:szCs w:val="32"/>
          <w:shd w:val="clear" w:color="auto" w:fill="FFFFFF"/>
        </w:rPr>
        <w:t>颐养院</w:t>
      </w:r>
      <w:r>
        <w:rPr>
          <w:rFonts w:ascii="Times New Roman" w:hAnsi="Times New Roman" w:eastAsia="仿宋_GB2312"/>
          <w:color w:val="000000"/>
          <w:sz w:val="32"/>
          <w:szCs w:val="32"/>
          <w:shd w:val="clear" w:color="auto" w:fill="FFFFFF"/>
        </w:rPr>
        <w:t>招聘考试考生疫情防控承诺书》（</w:t>
      </w:r>
      <w:r>
        <w:rPr>
          <w:rFonts w:hint="eastAsia" w:ascii="Times New Roman" w:hAnsi="Times New Roman" w:eastAsia="仿宋_GB2312"/>
          <w:color w:val="000000"/>
          <w:sz w:val="32"/>
          <w:szCs w:val="32"/>
          <w:shd w:val="clear" w:color="auto" w:fill="FFFFFF"/>
        </w:rPr>
        <w:t>详见</w:t>
      </w:r>
      <w:r>
        <w:rPr>
          <w:rFonts w:ascii="Times New Roman" w:hAnsi="Times New Roman" w:eastAsia="仿宋_GB2312"/>
          <w:color w:val="000000"/>
          <w:sz w:val="32"/>
          <w:szCs w:val="32"/>
          <w:shd w:val="clear" w:color="auto" w:fill="FFFFFF"/>
        </w:rPr>
        <w:t>附件4）。</w:t>
      </w:r>
    </w:p>
    <w:p>
      <w:pPr>
        <w:pStyle w:val="8"/>
        <w:widowControl/>
        <w:spacing w:before="0" w:beforeAutospacing="0" w:after="0" w:afterAutospacing="0" w:line="600" w:lineRule="exact"/>
        <w:ind w:firstLine="634"/>
        <w:jc w:val="both"/>
        <w:rPr>
          <w:rFonts w:ascii="Times New Roman" w:hAnsi="Times New Roman"/>
        </w:rPr>
      </w:pPr>
      <w:r>
        <w:rPr>
          <w:rFonts w:hint="eastAsia" w:ascii="仿宋" w:hAnsi="仿宋" w:eastAsia="仿宋" w:cs="仿宋"/>
          <w:color w:val="000000"/>
          <w:sz w:val="32"/>
          <w:szCs w:val="32"/>
          <w:shd w:val="clear" w:color="auto" w:fill="FFFFFF"/>
        </w:rPr>
        <w:t>考生打印准考证即视为认同并签署承诺书。如违反</w:t>
      </w:r>
      <w:r>
        <w:rPr>
          <w:rFonts w:ascii="Times New Roman" w:hAnsi="Times New Roman" w:eastAsia="仿宋_GB2312"/>
          <w:color w:val="000000"/>
          <w:sz w:val="32"/>
          <w:szCs w:val="32"/>
          <w:shd w:val="clear" w:color="auto" w:fill="FFFFFF"/>
        </w:rPr>
        <w:t>相关规定，自愿承担相关责任、接受相应处理。</w:t>
      </w:r>
    </w:p>
    <w:p>
      <w:pPr>
        <w:pStyle w:val="8"/>
        <w:widowControl/>
        <w:spacing w:before="0" w:beforeAutospacing="0" w:after="0" w:afterAutospacing="0" w:line="600" w:lineRule="exact"/>
        <w:ind w:firstLine="640" w:firstLineChars="200"/>
        <w:jc w:val="both"/>
        <w:rPr>
          <w:rFonts w:ascii="Times New Roman" w:hAnsi="Times New Roman"/>
        </w:rPr>
      </w:pPr>
      <w:r>
        <w:rPr>
          <w:rFonts w:ascii="Times New Roman" w:hAnsi="Times New Roman" w:eastAsia="仿宋_GB2312"/>
          <w:color w:val="000000"/>
          <w:sz w:val="32"/>
          <w:szCs w:val="32"/>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8"/>
        <w:widowControl/>
        <w:spacing w:before="0" w:beforeAutospacing="0" w:after="0" w:afterAutospacing="0" w:line="600" w:lineRule="exact"/>
        <w:ind w:firstLine="634"/>
        <w:jc w:val="both"/>
        <w:rPr>
          <w:rFonts w:ascii="Times New Roman" w:hAnsi="Times New Roman"/>
        </w:rPr>
      </w:pPr>
      <w:r>
        <w:rPr>
          <w:rFonts w:ascii="Times New Roman" w:hAnsi="Times New Roman" w:eastAsia="黑体"/>
          <w:color w:val="000000"/>
          <w:sz w:val="32"/>
          <w:szCs w:val="32"/>
          <w:shd w:val="clear" w:color="auto" w:fill="FFFFFF"/>
        </w:rPr>
        <w:t>五、其他事项</w:t>
      </w:r>
    </w:p>
    <w:p>
      <w:pPr>
        <w:pStyle w:val="8"/>
        <w:widowControl/>
        <w:spacing w:before="0" w:beforeAutospacing="0" w:after="0" w:afterAutospacing="0" w:line="6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因疫情存在动态变化，疫情防控工作要求也将作出相应调整。如考前出现新的疫情变化，将及时发布最新疫情防控要求。</w:t>
      </w:r>
    </w:p>
    <w:p>
      <w:pPr>
        <w:pStyle w:val="8"/>
        <w:widowControl/>
        <w:spacing w:before="0" w:beforeAutospacing="0" w:after="0" w:afterAutospacing="0" w:line="640" w:lineRule="exact"/>
        <w:rPr>
          <w:rFonts w:ascii="仿宋" w:hAnsi="仿宋" w:eastAsia="仿宋" w:cs="宋体"/>
          <w:sz w:val="28"/>
          <w:szCs w:val="28"/>
        </w:rPr>
      </w:pPr>
      <w:r>
        <w:rPr>
          <w:rFonts w:hint="eastAsia" w:ascii="仿宋" w:hAnsi="仿宋" w:eastAsia="仿宋" w:cs="宋体"/>
          <w:sz w:val="28"/>
          <w:szCs w:val="28"/>
        </w:rPr>
        <w:t>附件</w:t>
      </w:r>
      <w:r>
        <w:rPr>
          <w:rFonts w:ascii="仿宋" w:hAnsi="仿宋" w:eastAsia="仿宋" w:cs="宋体"/>
          <w:sz w:val="28"/>
          <w:szCs w:val="28"/>
        </w:rPr>
        <w:t>4</w:t>
      </w:r>
    </w:p>
    <w:p>
      <w:pPr>
        <w:pStyle w:val="8"/>
        <w:widowControl/>
        <w:spacing w:before="0" w:beforeAutospacing="0" w:after="0" w:afterAutospacing="0" w:line="600" w:lineRule="exact"/>
        <w:jc w:val="both"/>
        <w:rPr>
          <w:rFonts w:ascii="Times New Roman" w:hAnsi="Times New Roman" w:eastAsia="仿宋_GB2312"/>
          <w:color w:val="000000"/>
          <w:sz w:val="32"/>
          <w:szCs w:val="32"/>
          <w:shd w:val="clear" w:color="auto" w:fill="FFFFFF"/>
        </w:rPr>
      </w:pPr>
    </w:p>
    <w:p>
      <w:pPr>
        <w:pStyle w:val="8"/>
        <w:widowControl/>
        <w:spacing w:before="0" w:beforeAutospacing="0" w:after="0" w:afterAutospacing="0"/>
        <w:jc w:val="center"/>
        <w:rPr>
          <w:rFonts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rPr>
        <w:t>顺德区颐养院招聘考试考生</w:t>
      </w:r>
    </w:p>
    <w:p>
      <w:pPr>
        <w:pStyle w:val="8"/>
        <w:widowControl/>
        <w:spacing w:before="0" w:beforeAutospacing="0" w:after="0" w:afterAutospacing="0"/>
        <w:jc w:val="center"/>
        <w:rPr>
          <w:rFonts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rPr>
        <w:t>疫情防控承诺书</w:t>
      </w:r>
    </w:p>
    <w:p>
      <w:pPr>
        <w:pStyle w:val="8"/>
        <w:widowControl/>
        <w:spacing w:before="0" w:beforeAutospacing="0" w:after="0" w:afterAutospacing="0"/>
        <w:jc w:val="both"/>
      </w:pPr>
    </w:p>
    <w:p>
      <w:pPr>
        <w:pStyle w:val="9"/>
        <w:spacing w:before="312" w:beforeLines="100" w:after="0" w:line="600" w:lineRule="exact"/>
        <w:ind w:left="0" w:leftChars="0" w:firstLine="960" w:firstLineChars="300"/>
        <w:jc w:val="both"/>
        <w:rPr>
          <w:rFonts w:ascii="仿宋_GB2312" w:hAnsi="微软雅黑" w:eastAsia="仿宋_GB2312" w:cs="仿宋_GB2312"/>
          <w:color w:val="000000"/>
          <w:szCs w:val="32"/>
          <w:shd w:val="clear" w:color="auto" w:fill="FFFFFF"/>
        </w:rPr>
      </w:pPr>
      <w:r>
        <w:rPr>
          <w:rFonts w:ascii="仿宋_GB2312" w:hAnsi="微软雅黑" w:eastAsia="仿宋_GB2312" w:cs="仿宋_GB2312"/>
          <w:color w:val="000000"/>
          <w:szCs w:val="32"/>
          <w:shd w:val="clear" w:color="auto" w:fill="FFFFFF"/>
        </w:rPr>
        <w:t>本人已认真阅读</w:t>
      </w:r>
      <w:r>
        <w:rPr>
          <w:rFonts w:ascii="仿宋_GB2312" w:hAnsi="宋体" w:eastAsia="仿宋_GB2312" w:cs="仿宋_GB2312"/>
          <w:color w:val="000000"/>
          <w:szCs w:val="32"/>
          <w:shd w:val="clear" w:color="auto" w:fill="FFFFFF"/>
        </w:rPr>
        <w:t>《</w:t>
      </w:r>
      <w:r>
        <w:rPr>
          <w:rFonts w:hint="eastAsia" w:ascii="仿宋_GB2312" w:eastAsia="仿宋_GB2312"/>
          <w:color w:val="000000"/>
          <w:szCs w:val="32"/>
        </w:rPr>
        <w:t>顺德区颐养院2022年下半年招聘考试考生疫情防控须知</w:t>
      </w:r>
      <w:r>
        <w:rPr>
          <w:rFonts w:ascii="仿宋_GB2312" w:hAnsi="宋体" w:eastAsia="仿宋_GB2312" w:cs="仿宋_GB2312"/>
          <w:color w:val="000000"/>
          <w:szCs w:val="32"/>
          <w:shd w:val="clear" w:color="auto" w:fill="FFFFFF"/>
        </w:rPr>
        <w:t>》，</w:t>
      </w:r>
      <w:r>
        <w:rPr>
          <w:rFonts w:ascii="仿宋_GB2312" w:hAnsi="微软雅黑" w:eastAsia="仿宋_GB2312" w:cs="仿宋_GB2312"/>
          <w:color w:val="000000"/>
          <w:szCs w:val="32"/>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8"/>
        <w:widowControl/>
        <w:spacing w:before="0" w:beforeAutospacing="0" w:after="0" w:afterAutospacing="0" w:line="600" w:lineRule="exact"/>
        <w:ind w:firstLine="634"/>
        <w:jc w:val="both"/>
        <w:rPr>
          <w:rFonts w:ascii="仿宋_GB2312" w:hAnsi="微软雅黑" w:eastAsia="仿宋_GB2312" w:cs="仿宋_GB2312"/>
          <w:color w:val="000000"/>
          <w:sz w:val="32"/>
          <w:szCs w:val="32"/>
          <w:shd w:val="clear" w:color="auto" w:fill="FFFFFF"/>
        </w:rPr>
      </w:pPr>
    </w:p>
    <w:p>
      <w:pPr>
        <w:pStyle w:val="8"/>
        <w:widowControl/>
        <w:spacing w:before="0" w:beforeAutospacing="0" w:after="0" w:afterAutospacing="0" w:line="600" w:lineRule="exact"/>
        <w:ind w:firstLine="634"/>
        <w:jc w:val="both"/>
        <w:rPr>
          <w:rFonts w:ascii="仿宋_GB2312" w:hAnsi="微软雅黑" w:eastAsia="仿宋_GB2312" w:cs="仿宋_GB2312"/>
          <w:color w:val="000000"/>
          <w:sz w:val="32"/>
          <w:szCs w:val="32"/>
          <w:shd w:val="clear" w:color="auto" w:fill="FFFFFF"/>
        </w:rPr>
      </w:pPr>
    </w:p>
    <w:p>
      <w:pPr>
        <w:pStyle w:val="8"/>
        <w:widowControl/>
        <w:spacing w:before="0" w:beforeAutospacing="0" w:after="0" w:afterAutospacing="0" w:line="600" w:lineRule="exact"/>
        <w:ind w:firstLine="634"/>
        <w:jc w:val="both"/>
        <w:rPr>
          <w:rFonts w:ascii="仿宋_GB2312" w:hAnsi="微软雅黑" w:eastAsia="仿宋_GB2312" w:cs="仿宋_GB2312"/>
          <w:color w:val="000000"/>
          <w:sz w:val="32"/>
          <w:szCs w:val="32"/>
          <w:shd w:val="clear" w:color="auto" w:fill="FFFFFF"/>
        </w:rPr>
      </w:pPr>
    </w:p>
    <w:p>
      <w:pPr>
        <w:pStyle w:val="8"/>
        <w:widowControl/>
        <w:spacing w:before="0" w:beforeAutospacing="0" w:after="0" w:afterAutospacing="0" w:line="840" w:lineRule="exact"/>
        <w:ind w:firstLine="4800" w:firstLineChars="1500"/>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本人签名：</w:t>
      </w:r>
    </w:p>
    <w:p>
      <w:pPr>
        <w:pStyle w:val="8"/>
        <w:widowControl/>
        <w:spacing w:before="0" w:beforeAutospacing="0" w:after="0" w:afterAutospacing="0" w:line="840" w:lineRule="exact"/>
        <w:ind w:firstLine="4803" w:firstLineChars="1501"/>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日    期：</w:t>
      </w:r>
    </w:p>
    <w:sectPr>
      <w:footerReference r:id="rId4" w:type="default"/>
      <w:pgSz w:w="11906" w:h="16838"/>
      <w:pgMar w:top="1304" w:right="1304"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31202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354332"/>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86981"/>
    <w:multiLevelType w:val="multilevel"/>
    <w:tmpl w:val="1128698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2B86DA2"/>
    <w:multiLevelType w:val="singleLevel"/>
    <w:tmpl w:val="22B86DA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iOTZiMDdhMDFhNzBmYjg1NTQwMjVkZjFhNzcwMmQifQ=="/>
  </w:docVars>
  <w:rsids>
    <w:rsidRoot w:val="64E8266D"/>
    <w:rsid w:val="00025B97"/>
    <w:rsid w:val="00090138"/>
    <w:rsid w:val="000915F0"/>
    <w:rsid w:val="000C347B"/>
    <w:rsid w:val="000D7FFE"/>
    <w:rsid w:val="000E54E7"/>
    <w:rsid w:val="0010518F"/>
    <w:rsid w:val="00124919"/>
    <w:rsid w:val="001269EF"/>
    <w:rsid w:val="001414F7"/>
    <w:rsid w:val="001461BD"/>
    <w:rsid w:val="00163272"/>
    <w:rsid w:val="00175EAE"/>
    <w:rsid w:val="00187866"/>
    <w:rsid w:val="0019093B"/>
    <w:rsid w:val="0019401C"/>
    <w:rsid w:val="00197742"/>
    <w:rsid w:val="001C080D"/>
    <w:rsid w:val="001E1BD3"/>
    <w:rsid w:val="001F1BB1"/>
    <w:rsid w:val="001F2EE9"/>
    <w:rsid w:val="001F4E7C"/>
    <w:rsid w:val="0021761B"/>
    <w:rsid w:val="002427BA"/>
    <w:rsid w:val="00257AB7"/>
    <w:rsid w:val="00260FB7"/>
    <w:rsid w:val="002A4E8E"/>
    <w:rsid w:val="002C4263"/>
    <w:rsid w:val="002F609D"/>
    <w:rsid w:val="00313131"/>
    <w:rsid w:val="00315122"/>
    <w:rsid w:val="00332748"/>
    <w:rsid w:val="00361AEF"/>
    <w:rsid w:val="0037134B"/>
    <w:rsid w:val="00376174"/>
    <w:rsid w:val="003868A4"/>
    <w:rsid w:val="003A3778"/>
    <w:rsid w:val="003B4030"/>
    <w:rsid w:val="003F412E"/>
    <w:rsid w:val="00404F6D"/>
    <w:rsid w:val="004063D5"/>
    <w:rsid w:val="00435187"/>
    <w:rsid w:val="0044358C"/>
    <w:rsid w:val="00476A73"/>
    <w:rsid w:val="00484244"/>
    <w:rsid w:val="00490BD4"/>
    <w:rsid w:val="00511D49"/>
    <w:rsid w:val="00513E11"/>
    <w:rsid w:val="005337D2"/>
    <w:rsid w:val="005554E8"/>
    <w:rsid w:val="00556B2E"/>
    <w:rsid w:val="005837F2"/>
    <w:rsid w:val="00585447"/>
    <w:rsid w:val="00594B3D"/>
    <w:rsid w:val="00596975"/>
    <w:rsid w:val="005B61D8"/>
    <w:rsid w:val="005C3038"/>
    <w:rsid w:val="005C3997"/>
    <w:rsid w:val="005E3008"/>
    <w:rsid w:val="005F5DFE"/>
    <w:rsid w:val="006068D4"/>
    <w:rsid w:val="00633EA2"/>
    <w:rsid w:val="00653C3E"/>
    <w:rsid w:val="006542F3"/>
    <w:rsid w:val="00662352"/>
    <w:rsid w:val="0066236C"/>
    <w:rsid w:val="00672769"/>
    <w:rsid w:val="00672E87"/>
    <w:rsid w:val="00681D26"/>
    <w:rsid w:val="006C0E8C"/>
    <w:rsid w:val="006D35D6"/>
    <w:rsid w:val="0071457B"/>
    <w:rsid w:val="00714F9B"/>
    <w:rsid w:val="00720173"/>
    <w:rsid w:val="00721ED4"/>
    <w:rsid w:val="00726557"/>
    <w:rsid w:val="00726D95"/>
    <w:rsid w:val="007368D7"/>
    <w:rsid w:val="00751E79"/>
    <w:rsid w:val="007727E2"/>
    <w:rsid w:val="007845AE"/>
    <w:rsid w:val="007A4289"/>
    <w:rsid w:val="007B3042"/>
    <w:rsid w:val="007D6187"/>
    <w:rsid w:val="00841D40"/>
    <w:rsid w:val="00856E0A"/>
    <w:rsid w:val="00856F1F"/>
    <w:rsid w:val="00860FE3"/>
    <w:rsid w:val="00870FE8"/>
    <w:rsid w:val="008A0B57"/>
    <w:rsid w:val="008C0EEB"/>
    <w:rsid w:val="008D4B4A"/>
    <w:rsid w:val="008E5858"/>
    <w:rsid w:val="008F4390"/>
    <w:rsid w:val="00902CC3"/>
    <w:rsid w:val="0092663D"/>
    <w:rsid w:val="009474D1"/>
    <w:rsid w:val="00956664"/>
    <w:rsid w:val="009604C7"/>
    <w:rsid w:val="00974671"/>
    <w:rsid w:val="0097477F"/>
    <w:rsid w:val="009A0DE6"/>
    <w:rsid w:val="009B6CFA"/>
    <w:rsid w:val="009D4435"/>
    <w:rsid w:val="009F7D22"/>
    <w:rsid w:val="00A02CA0"/>
    <w:rsid w:val="00A052F7"/>
    <w:rsid w:val="00A2469D"/>
    <w:rsid w:val="00A322D3"/>
    <w:rsid w:val="00A34796"/>
    <w:rsid w:val="00A348BB"/>
    <w:rsid w:val="00A73E60"/>
    <w:rsid w:val="00A75AC0"/>
    <w:rsid w:val="00A75BB4"/>
    <w:rsid w:val="00AA05B5"/>
    <w:rsid w:val="00AA6AE8"/>
    <w:rsid w:val="00AE6053"/>
    <w:rsid w:val="00AF6308"/>
    <w:rsid w:val="00B52A1F"/>
    <w:rsid w:val="00B84541"/>
    <w:rsid w:val="00BE1484"/>
    <w:rsid w:val="00C00231"/>
    <w:rsid w:val="00C1421A"/>
    <w:rsid w:val="00C2439D"/>
    <w:rsid w:val="00CD25F6"/>
    <w:rsid w:val="00D32765"/>
    <w:rsid w:val="00D620A7"/>
    <w:rsid w:val="00DB6294"/>
    <w:rsid w:val="00DE4805"/>
    <w:rsid w:val="00E121C7"/>
    <w:rsid w:val="00E151A3"/>
    <w:rsid w:val="00E2611D"/>
    <w:rsid w:val="00ED1235"/>
    <w:rsid w:val="00ED327D"/>
    <w:rsid w:val="00EE0123"/>
    <w:rsid w:val="00FB18CD"/>
    <w:rsid w:val="00FD60DB"/>
    <w:rsid w:val="00FF1C99"/>
    <w:rsid w:val="05107B3D"/>
    <w:rsid w:val="0B906296"/>
    <w:rsid w:val="0E801727"/>
    <w:rsid w:val="17B62EED"/>
    <w:rsid w:val="1A6902F9"/>
    <w:rsid w:val="1BE4546A"/>
    <w:rsid w:val="20D7411A"/>
    <w:rsid w:val="22380CDB"/>
    <w:rsid w:val="22D22CAF"/>
    <w:rsid w:val="281050D0"/>
    <w:rsid w:val="2A19342E"/>
    <w:rsid w:val="2F231A29"/>
    <w:rsid w:val="366A2672"/>
    <w:rsid w:val="3773283B"/>
    <w:rsid w:val="389708B2"/>
    <w:rsid w:val="3A957454"/>
    <w:rsid w:val="3BB315EF"/>
    <w:rsid w:val="3CEC3DDE"/>
    <w:rsid w:val="3EFE5212"/>
    <w:rsid w:val="408A0117"/>
    <w:rsid w:val="44E36CC9"/>
    <w:rsid w:val="48CD23E2"/>
    <w:rsid w:val="4EE055B3"/>
    <w:rsid w:val="506C336B"/>
    <w:rsid w:val="5AB5373F"/>
    <w:rsid w:val="5AF11F99"/>
    <w:rsid w:val="5B8D2837"/>
    <w:rsid w:val="5C6B23F8"/>
    <w:rsid w:val="5CA86EB7"/>
    <w:rsid w:val="5EC102B4"/>
    <w:rsid w:val="5FAE74BD"/>
    <w:rsid w:val="609801E1"/>
    <w:rsid w:val="615C3D0D"/>
    <w:rsid w:val="631E0E97"/>
    <w:rsid w:val="64E8266D"/>
    <w:rsid w:val="6EA3698B"/>
    <w:rsid w:val="6F826A9B"/>
    <w:rsid w:val="72EE0163"/>
    <w:rsid w:val="753B590E"/>
    <w:rsid w:val="79FF3810"/>
    <w:rsid w:val="7C742D90"/>
    <w:rsid w:val="7E0D640B"/>
    <w:rsid w:val="7F17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rPr>
  </w:style>
  <w:style w:type="paragraph" w:customStyle="1" w:styleId="3">
    <w:name w:val="BodyTextIndent"/>
    <w:basedOn w:val="1"/>
    <w:qFormat/>
    <w:uiPriority w:val="0"/>
    <w:pPr>
      <w:ind w:firstLine="720" w:firstLineChars="225"/>
      <w:textAlignment w:val="baseline"/>
    </w:pPr>
    <w:rPr>
      <w:rFonts w:ascii="仿宋_GB2312" w:hAnsi="Times New Roman"/>
      <w:szCs w:val="32"/>
    </w:rPr>
  </w:style>
  <w:style w:type="paragraph" w:styleId="4">
    <w:name w:val="Body Text Indent"/>
    <w:basedOn w:val="1"/>
    <w:unhideWhenUsed/>
    <w:qFormat/>
    <w:uiPriority w:val="99"/>
    <w:pPr>
      <w:spacing w:after="120"/>
      <w:ind w:left="420" w:leftChars="200"/>
    </w:pPr>
    <w:rPr>
      <w:rFonts w:ascii="Times New Roman" w:hAnsi="Times New Roman" w:eastAsia="仿宋"/>
      <w:sz w:val="32"/>
      <w:szCs w:val="22"/>
    </w:rPr>
  </w:style>
  <w:style w:type="paragraph" w:styleId="5">
    <w:name w:val="Date"/>
    <w:basedOn w:val="1"/>
    <w:next w:val="1"/>
    <w:link w:val="20"/>
    <w:qFormat/>
    <w:uiPriority w:val="0"/>
    <w:pPr>
      <w:ind w:left="100" w:leftChars="2500"/>
    </w:pPr>
  </w:style>
  <w:style w:type="paragraph" w:styleId="6">
    <w:name w:val="footer"/>
    <w:basedOn w:val="1"/>
    <w:link w:val="17"/>
    <w:qFormat/>
    <w:uiPriority w:val="99"/>
    <w:pPr>
      <w:tabs>
        <w:tab w:val="center" w:pos="4153"/>
        <w:tab w:val="right" w:pos="8306"/>
      </w:tabs>
      <w:snapToGrid w:val="0"/>
      <w:jc w:val="left"/>
    </w:pPr>
    <w:rPr>
      <w:rFonts w:ascii="Times New Roman" w:hAnsi="Times New Roman"/>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Body Text First Indent 2"/>
    <w:basedOn w:val="4"/>
    <w:next w:val="1"/>
    <w:unhideWhenUsed/>
    <w:qFormat/>
    <w:uiPriority w:val="99"/>
    <w:pPr>
      <w:ind w:firstLine="420" w:firstLineChars="200"/>
      <w:jc w:val="left"/>
    </w:pPr>
    <w:rPr>
      <w:szCs w:val="24"/>
    </w:rPr>
  </w:style>
  <w:style w:type="character" w:styleId="12">
    <w:name w:val="Strong"/>
    <w:basedOn w:val="11"/>
    <w:qFormat/>
    <w:uiPriority w:val="0"/>
    <w:rPr>
      <w:b/>
    </w:rPr>
  </w:style>
  <w:style w:type="character" w:styleId="13">
    <w:name w:val="Hyperlink"/>
    <w:basedOn w:val="11"/>
    <w:uiPriority w:val="0"/>
    <w:rPr>
      <w:color w:val="0563C1" w:themeColor="hyperlink"/>
      <w:u w:val="single"/>
      <w14:textFill>
        <w14:solidFill>
          <w14:schemeClr w14:val="hlink"/>
        </w14:solidFill>
      </w14:textFill>
    </w:rPr>
  </w:style>
  <w:style w:type="paragraph" w:customStyle="1" w:styleId="14">
    <w:name w:val="List Paragraph"/>
    <w:basedOn w:val="1"/>
    <w:qFormat/>
    <w:uiPriority w:val="99"/>
    <w:pPr>
      <w:ind w:firstLine="420" w:firstLineChars="200"/>
    </w:pPr>
  </w:style>
  <w:style w:type="character" w:customStyle="1" w:styleId="15">
    <w:name w:val="页眉 字符"/>
    <w:basedOn w:val="11"/>
    <w:link w:val="7"/>
    <w:qFormat/>
    <w:uiPriority w:val="0"/>
    <w:rPr>
      <w:rFonts w:ascii="Calibri" w:hAnsi="Calibri"/>
      <w:kern w:val="2"/>
      <w:sz w:val="18"/>
      <w:szCs w:val="18"/>
    </w:rPr>
  </w:style>
  <w:style w:type="paragraph" w:customStyle="1" w:styleId="16">
    <w:name w:val="列表段落1"/>
    <w:basedOn w:val="1"/>
    <w:qFormat/>
    <w:uiPriority w:val="99"/>
    <w:pPr>
      <w:ind w:firstLine="420" w:firstLineChars="200"/>
    </w:pPr>
  </w:style>
  <w:style w:type="character" w:customStyle="1" w:styleId="17">
    <w:name w:val="页脚 字符"/>
    <w:basedOn w:val="11"/>
    <w:link w:val="6"/>
    <w:uiPriority w:val="99"/>
    <w:rPr>
      <w:kern w:val="2"/>
      <w:sz w:val="18"/>
      <w:szCs w:val="18"/>
    </w:rPr>
  </w:style>
  <w:style w:type="paragraph" w:customStyle="1" w:styleId="18">
    <w:name w:val="Char Char Char"/>
    <w:basedOn w:val="1"/>
    <w:qFormat/>
    <w:uiPriority w:val="0"/>
    <w:rPr>
      <w:rFonts w:ascii="Times New Roman" w:hAnsi="Times New Roman"/>
    </w:rPr>
  </w:style>
  <w:style w:type="character" w:customStyle="1" w:styleId="19">
    <w:name w:val="未处理的提及1"/>
    <w:basedOn w:val="11"/>
    <w:unhideWhenUsed/>
    <w:qFormat/>
    <w:uiPriority w:val="99"/>
    <w:rPr>
      <w:color w:val="605E5C"/>
      <w:shd w:val="clear" w:color="auto" w:fill="E1DFDD"/>
    </w:rPr>
  </w:style>
  <w:style w:type="character" w:customStyle="1" w:styleId="20">
    <w:name w:val="日期 字符"/>
    <w:basedOn w:val="11"/>
    <w:link w:val="5"/>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4934</Words>
  <Characters>5243</Characters>
  <Lines>42</Lines>
  <Paragraphs>12</Paragraphs>
  <TotalTime>0</TotalTime>
  <ScaleCrop>false</ScaleCrop>
  <LinksUpToDate>false</LinksUpToDate>
  <CharactersWithSpaces>5622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2022-07-04T13:08:00Z</dcterms:created>
  <dc:creator>寂静</dc:creator>
  <cp:lastModifiedBy>Administrator</cp:lastModifiedBy>
  <dcterms:modified xsi:type="dcterms:W3CDTF">2022-07-07T09:30:27Z</dcterms:modified>
  <dc:title>顺德区颐养院2022年下半年公开招聘</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3711AA1C815C4537883C6ADF20FD7DB2</vt:lpwstr>
  </property>
</Properties>
</file>