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附件4</w:t>
      </w:r>
    </w:p>
    <w:p>
      <w:pPr>
        <w:pStyle w:val="2"/>
        <w:jc w:val="center"/>
        <w:rPr>
          <w:rFonts w:ascii="Times New Roman" w:hAnsi="Times New Roman" w:cs="Times New Roman"/>
        </w:rPr>
      </w:pPr>
    </w:p>
    <w:p>
      <w:pPr>
        <w:spacing w:line="560" w:lineRule="exact"/>
        <w:jc w:val="center"/>
        <w:rPr>
          <w:rFonts w:ascii="Times New Roman" w:hAnsi="Times New Roman" w:eastAsia="方正小标宋_GBK" w:cs="Times New Roman"/>
          <w:bCs/>
          <w:color w:val="000000"/>
          <w:sz w:val="44"/>
          <w:szCs w:val="44"/>
        </w:rPr>
      </w:pPr>
      <w:r>
        <w:rPr>
          <w:rFonts w:ascii="Times New Roman" w:hAnsi="Times New Roman" w:eastAsia="方正小标宋_GBK" w:cs="Times New Roman"/>
          <w:bCs/>
          <w:color w:val="000000"/>
          <w:sz w:val="44"/>
          <w:szCs w:val="44"/>
        </w:rPr>
        <w:t>黔东南州2022年</w:t>
      </w:r>
      <w:r>
        <w:rPr>
          <w:rFonts w:hint="eastAsia" w:ascii="Times New Roman" w:hAnsi="Times New Roman" w:eastAsia="方正小标宋_GBK" w:cs="Times New Roman"/>
          <w:bCs/>
          <w:color w:val="000000"/>
          <w:sz w:val="44"/>
          <w:szCs w:val="44"/>
          <w:lang w:eastAsia="zh-CN"/>
        </w:rPr>
        <w:t>“特岗计划”教师</w:t>
      </w:r>
      <w:r>
        <w:rPr>
          <w:rFonts w:ascii="Times New Roman" w:hAnsi="Times New Roman" w:eastAsia="方正小标宋_GBK" w:cs="Times New Roman"/>
          <w:bCs/>
          <w:color w:val="000000"/>
          <w:sz w:val="44"/>
          <w:szCs w:val="44"/>
        </w:rPr>
        <w:t>招聘</w:t>
      </w:r>
    </w:p>
    <w:p>
      <w:pPr>
        <w:spacing w:line="560" w:lineRule="exact"/>
        <w:jc w:val="center"/>
        <w:rPr>
          <w:rFonts w:ascii="Times New Roman" w:hAnsi="Times New Roman" w:eastAsia="方正小标宋_GBK" w:cs="Times New Roman"/>
          <w:bCs/>
          <w:color w:val="000000"/>
          <w:sz w:val="44"/>
          <w:szCs w:val="44"/>
        </w:rPr>
      </w:pPr>
      <w:r>
        <w:rPr>
          <w:rFonts w:ascii="Times New Roman" w:hAnsi="Times New Roman" w:eastAsia="方正小标宋_GBK" w:cs="Times New Roman"/>
          <w:bCs/>
          <w:color w:val="000000"/>
          <w:sz w:val="44"/>
          <w:szCs w:val="44"/>
        </w:rPr>
        <w:t>疫情防控方案</w:t>
      </w:r>
    </w:p>
    <w:p>
      <w:pPr>
        <w:pStyle w:val="2"/>
        <w:rPr>
          <w:rFonts w:ascii="Times New Roman" w:hAnsi="Times New Roman" w:cs="Times New Roman"/>
        </w:rPr>
      </w:pPr>
    </w:p>
    <w:p>
      <w:pPr>
        <w:spacing w:line="560" w:lineRule="exact"/>
        <w:ind w:firstLine="640"/>
        <w:jc w:val="center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为做好黔东南州2022年</w:t>
      </w:r>
      <w:r>
        <w:rPr>
          <w:rFonts w:hint="eastAsia" w:ascii="仿宋_GB2312" w:eastAsia="仿宋_GB2312" w:cs="仿宋_GB2312"/>
          <w:bCs/>
          <w:color w:val="000000"/>
          <w:sz w:val="32"/>
          <w:szCs w:val="32"/>
          <w:lang w:eastAsia="zh-CN"/>
        </w:rPr>
        <w:t>“特岗计划”教师</w:t>
      </w:r>
      <w:r>
        <w:rPr>
          <w:rFonts w:hint="eastAsia" w:ascii="仿宋_GB2312" w:eastAsia="仿宋_GB2312" w:cs="仿宋_GB2312"/>
          <w:bCs/>
          <w:color w:val="000000"/>
          <w:sz w:val="32"/>
          <w:szCs w:val="32"/>
        </w:rPr>
        <w:t>招聘疫情防控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工作，有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效预防、及时管控和妥善处理招聘期间疫情突发事件，根据贵州省最新疫情防控要求，结合我州实际制定本</w:t>
      </w:r>
    </w:p>
    <w:p>
      <w:pPr>
        <w:spacing w:line="560" w:lineRule="exact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方案。</w:t>
      </w:r>
    </w:p>
    <w:p>
      <w:pPr>
        <w:spacing w:line="560" w:lineRule="exact"/>
        <w:ind w:firstLine="640" w:firstLineChars="200"/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  <w:t>一、组织领导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为顺利完成此次招聘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zh-CN"/>
        </w:rPr>
        <w:t>疫情防控工作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，成立工作领导小组，组成人员如下：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组  长：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曹庆旭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 xml:space="preserve">  州教育局局长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副组长：吴作钊  州委教育工委副书记</w:t>
      </w:r>
    </w:p>
    <w:p>
      <w:pPr>
        <w:spacing w:line="560" w:lineRule="exact"/>
        <w:ind w:firstLine="1920" w:firstLineChars="600"/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周  峻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州卫生健康局副局长</w:t>
      </w:r>
    </w:p>
    <w:p>
      <w:pPr>
        <w:spacing w:line="560" w:lineRule="exact"/>
        <w:ind w:firstLine="1920" w:firstLineChars="600"/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吴发文  州人社局副局长</w:t>
      </w:r>
    </w:p>
    <w:p>
      <w:pPr>
        <w:spacing w:line="560" w:lineRule="exact"/>
        <w:ind w:firstLine="1920" w:firstLineChars="600"/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唐德亮  州疾控中心主任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成  员：龙  巧  州教育局人事科科长</w:t>
      </w:r>
    </w:p>
    <w:p>
      <w:pPr>
        <w:spacing w:line="560" w:lineRule="exact"/>
        <w:ind w:firstLine="1920" w:firstLineChars="600"/>
      </w:pP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张绍洲  州人社局事管科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负责人</w:t>
      </w:r>
    </w:p>
    <w:p>
      <w:pPr>
        <w:spacing w:line="560" w:lineRule="exact"/>
        <w:ind w:firstLine="1920" w:firstLineChars="600"/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陆文茂  州卫生健康局疾控科科长</w:t>
      </w:r>
    </w:p>
    <w:p>
      <w:pPr>
        <w:spacing w:line="560" w:lineRule="exact"/>
        <w:ind w:firstLine="1920" w:firstLineChars="600"/>
        <w:rPr>
          <w:rFonts w:ascii="Times New Roman" w:hAnsi="Times New Roman" w:eastAsia="仿宋_GB2312"/>
          <w:color w:val="000000"/>
          <w:w w:val="9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 xml:space="preserve">侯兴华  </w:t>
      </w:r>
      <w:r>
        <w:rPr>
          <w:rFonts w:ascii="Times New Roman" w:hAnsi="Times New Roman" w:eastAsia="仿宋_GB2312" w:cs="Times New Roman"/>
          <w:color w:val="000000"/>
          <w:w w:val="90"/>
          <w:sz w:val="32"/>
          <w:szCs w:val="32"/>
          <w:shd w:val="clear" w:color="auto" w:fill="FFFFFF"/>
        </w:rPr>
        <w:t>州疾控中心应急处置科科长（联络员）</w:t>
      </w:r>
    </w:p>
    <w:p>
      <w:pPr>
        <w:spacing w:line="560" w:lineRule="exact"/>
        <w:ind w:firstLine="1728" w:firstLineChars="600"/>
        <w:rPr>
          <w:rFonts w:ascii="Times New Roman" w:hAnsi="Times New Roman" w:eastAsia="仿宋_GB2312" w:cs="Times New Roman"/>
          <w:color w:val="000000"/>
          <w:w w:val="9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color w:val="000000"/>
          <w:w w:val="90"/>
          <w:sz w:val="32"/>
          <w:szCs w:val="32"/>
          <w:shd w:val="clear" w:color="auto" w:fill="FFFFFF"/>
        </w:rPr>
        <w:t>各县（市）教育和科技局局长、各考点学校校长</w:t>
      </w:r>
    </w:p>
    <w:p>
      <w:pPr>
        <w:spacing w:line="560" w:lineRule="exact"/>
        <w:ind w:firstLine="640"/>
        <w:jc w:val="center"/>
        <w:rPr>
          <w:rFonts w:hint="eastAsia" w:ascii="仿宋_GB2312" w:eastAsia="仿宋_GB2312" w:cs="仿宋_GB2312"/>
          <w:bCs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领导小组负责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黔东南州2022年</w:t>
      </w:r>
      <w:r>
        <w:rPr>
          <w:rFonts w:hint="eastAsia" w:ascii="仿宋_GB2312" w:eastAsia="仿宋_GB2312" w:cs="仿宋_GB2312"/>
          <w:bCs/>
          <w:color w:val="000000"/>
          <w:sz w:val="32"/>
          <w:szCs w:val="32"/>
          <w:lang w:eastAsia="zh-CN"/>
        </w:rPr>
        <w:t>“特岗计划”教师</w:t>
      </w:r>
      <w:r>
        <w:rPr>
          <w:rFonts w:hint="eastAsia" w:ascii="仿宋_GB2312" w:eastAsia="仿宋_GB2312" w:cs="仿宋_GB2312"/>
          <w:bCs/>
          <w:color w:val="000000"/>
          <w:sz w:val="32"/>
          <w:szCs w:val="32"/>
        </w:rPr>
        <w:t>招</w:t>
      </w:r>
    </w:p>
    <w:p>
      <w:pPr>
        <w:spacing w:line="560" w:lineRule="exact"/>
        <w:jc w:val="both"/>
        <w:rPr>
          <w:rFonts w:hint="eastAsia" w:asci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仿宋_GB2312"/>
          <w:bCs/>
          <w:color w:val="000000"/>
          <w:sz w:val="32"/>
          <w:szCs w:val="32"/>
        </w:rPr>
        <w:t>聘疫情防控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工作</w:t>
      </w:r>
      <w:r>
        <w:rPr>
          <w:rFonts w:hint="eastAsia" w:ascii="仿宋_GB2312" w:eastAsia="仿宋_GB2312" w:cs="仿宋_GB2312"/>
          <w:color w:val="000000"/>
          <w:sz w:val="32"/>
          <w:szCs w:val="32"/>
          <w:shd w:val="clear" w:color="auto" w:fill="FFFFFF"/>
        </w:rPr>
        <w:t>的统筹协调、安排部署和应急处理。</w:t>
      </w:r>
    </w:p>
    <w:p>
      <w:pPr>
        <w:pStyle w:val="2"/>
        <w:spacing w:line="560" w:lineRule="exact"/>
        <w:rPr>
          <w:rFonts w:ascii="Times New Roman" w:hAnsi="Times New Roman" w:eastAsia="黑体" w:cs="Times New Roman"/>
          <w:color w:val="000000"/>
          <w:sz w:val="32"/>
        </w:rPr>
      </w:pPr>
      <w:r>
        <w:rPr>
          <w:rFonts w:ascii="Times New Roman" w:hAnsi="Times New Roman" w:eastAsia="黑体" w:cs="Times New Roman"/>
          <w:color w:val="000000"/>
          <w:sz w:val="32"/>
        </w:rPr>
        <w:t>二、疫情防控要求</w:t>
      </w:r>
    </w:p>
    <w:p>
      <w:pPr>
        <w:pStyle w:val="2"/>
        <w:spacing w:line="560" w:lineRule="exact"/>
        <w:rPr>
          <w:rFonts w:ascii="Times New Roman" w:hAnsi="Times New Roman" w:cs="Times New Roman"/>
          <w:b/>
          <w:bCs/>
          <w:color w:val="000000"/>
          <w:sz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</w:rPr>
        <w:t>本次招聘分四个阶段进行</w:t>
      </w:r>
    </w:p>
    <w:p>
      <w:pPr>
        <w:pStyle w:val="2"/>
        <w:spacing w:line="560" w:lineRule="exact"/>
        <w:rPr>
          <w:rFonts w:ascii="Times New Roman" w:hAnsi="Times New Roman" w:cs="Times New Roman"/>
          <w:color w:val="000000"/>
          <w:sz w:val="32"/>
        </w:rPr>
      </w:pPr>
      <w:r>
        <w:rPr>
          <w:rFonts w:ascii="Times New Roman" w:hAnsi="Times New Roman" w:cs="Times New Roman"/>
          <w:color w:val="000000"/>
          <w:sz w:val="32"/>
        </w:rPr>
        <w:t>第一阶段 资格审查（时间：2022年7月6日至7月9日</w:t>
      </w:r>
      <w:r>
        <w:rPr>
          <w:rFonts w:hint="eastAsia" w:ascii="Times New Roman" w:hAnsi="Times New Roman" w:cs="Times New Roman"/>
          <w:color w:val="000000"/>
          <w:sz w:val="32"/>
          <w:lang w:val="en-US" w:eastAsia="zh-CN"/>
        </w:rPr>
        <w:t>8：30至18：00</w:t>
      </w:r>
      <w:r>
        <w:rPr>
          <w:rFonts w:ascii="Times New Roman" w:hAnsi="Times New Roman" w:cs="Times New Roman"/>
          <w:color w:val="000000"/>
          <w:sz w:val="32"/>
        </w:rPr>
        <w:t>）</w:t>
      </w:r>
    </w:p>
    <w:p>
      <w:pPr>
        <w:pStyle w:val="2"/>
        <w:spacing w:line="560" w:lineRule="exact"/>
        <w:rPr>
          <w:rFonts w:ascii="Times New Roman" w:hAnsi="Times New Roman" w:cs="Times New Roman"/>
          <w:color w:val="000000"/>
          <w:sz w:val="32"/>
        </w:rPr>
      </w:pPr>
      <w:r>
        <w:rPr>
          <w:rFonts w:ascii="Times New Roman" w:hAnsi="Times New Roman" w:cs="Times New Roman"/>
          <w:color w:val="000000"/>
          <w:sz w:val="32"/>
        </w:rPr>
        <w:t>第二阶段 笔试（时间：2022年7月18日9</w:t>
      </w:r>
      <w:r>
        <w:rPr>
          <w:rFonts w:hint="eastAsia" w:ascii="Times New Roman" w:hAnsi="Times New Roman" w:cs="Times New Roman"/>
          <w:color w:val="000000"/>
          <w:sz w:val="32"/>
          <w:lang w:eastAsia="zh-CN"/>
        </w:rPr>
        <w:t>：</w:t>
      </w:r>
      <w:r>
        <w:rPr>
          <w:rFonts w:ascii="Times New Roman" w:hAnsi="Times New Roman" w:cs="Times New Roman"/>
          <w:color w:val="000000"/>
          <w:sz w:val="32"/>
        </w:rPr>
        <w:t>00至11</w:t>
      </w:r>
      <w:r>
        <w:rPr>
          <w:rFonts w:hint="eastAsia" w:ascii="Times New Roman" w:hAnsi="Times New Roman" w:cs="Times New Roman"/>
          <w:color w:val="000000"/>
          <w:sz w:val="32"/>
          <w:lang w:eastAsia="zh-CN"/>
        </w:rPr>
        <w:t>：</w:t>
      </w:r>
      <w:r>
        <w:rPr>
          <w:rFonts w:ascii="Times New Roman" w:hAnsi="Times New Roman" w:cs="Times New Roman"/>
          <w:color w:val="000000"/>
          <w:sz w:val="32"/>
        </w:rPr>
        <w:t>30）</w:t>
      </w:r>
    </w:p>
    <w:p>
      <w:pPr>
        <w:pStyle w:val="2"/>
        <w:spacing w:line="560" w:lineRule="exact"/>
        <w:rPr>
          <w:rFonts w:ascii="Times New Roman" w:hAnsi="Times New Roman" w:cs="Times New Roman"/>
          <w:color w:val="000000"/>
          <w:sz w:val="32"/>
        </w:rPr>
      </w:pPr>
      <w:r>
        <w:rPr>
          <w:rFonts w:ascii="Times New Roman" w:hAnsi="Times New Roman" w:cs="Times New Roman"/>
          <w:color w:val="000000"/>
          <w:sz w:val="32"/>
        </w:rPr>
        <w:t>第三阶段 面试（时间：2022年7月31日至8月1日）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第四阶段 体检（体检时间及地点：由设岗县（市）按规定确定体检时间和地点，并在面试结束后及时发布通知）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 w:cs="Times New Roman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b/>
          <w:bCs/>
          <w:color w:val="000000"/>
          <w:sz w:val="32"/>
          <w:szCs w:val="32"/>
          <w:shd w:val="clear" w:color="auto" w:fill="FFFFFF"/>
        </w:rPr>
        <w:t>（一）考生疫情防控要求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1.考生报名时应仔细阅读官网发布的招聘方案，招聘期间自觉接受疫情防控人员检查，如实报告个人情况，主动出示疫情防控检查所需的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“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贵州健康码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”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绿码、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“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通信大数据行程卡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”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无异常、核酸检测阴性证明等相应证明材料，配合做好体温检测，如实签订疫情防控承诺书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（附后）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，凡隐瞒或谎报旅居史、接触史、健康状况等疫情防控重点信息，不配合工作人员进行防疫检测、询问、排查、送诊等造成的一切后果由考生自行负责，同时取消其考试资格，并按相应违纪违规行为处理规定处理。如有违法情况的，将依法追究其法律责任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2.可以参加招聘的几种情形。（1）省内低风险地区考生，持考前48小时内核酸检测阴性证明（以考生核酸检测阴性报告上“采样时间”为起始，计算至考生参加当天考试开考时间为止，凡在48小时内的均符合要求，以下均按本方式计算核酸检测起止时间），考试当天“贵州健康码”为绿码，“通信大数据行程卡”无异常，且入场体温检测正常（低于37.3℃）可以参加考试。（2）省外低风险地区（以国务院的最新动态调整为准）来（返）我州人员，考试当天“贵州健康码”为绿码，“通信大数据行程卡”无异常，且入场体温检测正常（低于37.3℃），并持有考前48小时内核酸检测阴性证明的可以参加考试。（3）考前14天内有“本土阳性病例报告地级市（直辖市为区）”旅居史人员，须提供抵黔后5日内的3次核酸检测阴性证明（以下简称“5天3检”）和考前48小时内的1次核酸检测阴性证明，方可进入考点参加考试。“5天3检”中第3次检测采样在考前48小时内的，无需再提供考前48小时内的1次核酸检测阴性证明。注意：“5天3检”均须在贵州省内进行。为避免14天内所旅居地级市（直辖市为区）出现本土阳性病例影响考生参加考试，建议考生提前抵黔，为进行相应次数的核酸检测预留足够时间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3.不能参加招聘的几种情形。（1）考前14天内有境内中高风险地区（以国家公布的最新信息为准）、港台地区、国外旅居史，以及被判定为新冠确诊病例及无症状感染者的密切接触者，或具有疑似病例相关流行病学史人员。（2）已治愈出院的确诊病例和无症状感染者，尚在医学观察期内的人员。（3）健康码非绿码的人员。（4）通信大数据行程卡异常的人员。（5）无考前48小时内核酸检测阴性证明的人员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 w:cs="Times New Roman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b/>
          <w:bCs/>
          <w:color w:val="000000"/>
          <w:sz w:val="32"/>
          <w:szCs w:val="32"/>
          <w:shd w:val="clear" w:color="auto" w:fill="FFFFFF"/>
        </w:rPr>
        <w:t>（二）考务人员防控要求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1.所有参加招聘工作的人员应如实签订疫情防控承诺书，并于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笔试、面试当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天交到考点，如未签订疫情防控承诺书的人员不能参加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招聘等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相关工作。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2.可以参加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招聘工作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的人员情形。低风险地区来（返）我州人员，考试当天“贵州健康码”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为绿码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和“通信大数据行程卡”无异常，考前48小时内核酸检测为阴性，且入场体温检测正常（低于37.3℃），可以参加考试相关工作。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3.不能参加招聘工作的人员几种情形。（1）考前14天内有境内中高风险地区（以国家公布的最新信息为准）、港台地区、国外旅居史，以及被判定为新冠确诊病例及无症状感染者的密切接触者，或具有疑似病例相关流行病学史人员。（2）已治愈出院的确诊病例和无症状感染者，尚在医学观察期内的人员。（3）健康码非绿码的人员。（4）通信大数据行程卡异常的人员。（5）无考前48小时内核酸检测阴性证明的人员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 w:cs="Times New Roman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b/>
          <w:bCs/>
          <w:color w:val="000000"/>
          <w:sz w:val="32"/>
          <w:szCs w:val="32"/>
          <w:shd w:val="clear" w:color="auto" w:fill="FFFFFF"/>
        </w:rPr>
        <w:t>（三）考点、考卷防控要求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1.各招聘阶段前一天，考点学校对考场内外环境、设施设备进行全面消毒，保持教室、楼道、厕所、门把手等重点部位和场所环境卫生整洁。考试结束后，对所有考场进行再次消毒。考卷按照技术规范开展消毒消杀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2.试卷交接防控要求：州教育局负责试卷押运等有关工作，押运过程中全权负责试卷的防疫工作。到达我州后，要按照我省疫情防控要求，押运人员需持48小时内的核酸检测阴性证明，同时“贵州健康码”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为绿码，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“通信大数据行程卡”无异常且体温正常（低于37.3℃）方可进行试卷交接。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3.试卷运输保管要求：各相关单位在试卷运输、保管、整理、分发等方面通力合作。负责对试卷运送车辆、试卷保管、整理、分发场所及保密室进行彻底消毒，但要避免损害试卷和监控设备。试卷保密室存放试卷前要开窗通风。</w:t>
      </w:r>
    </w:p>
    <w:p>
      <w:pPr>
        <w:pStyle w:val="2"/>
        <w:spacing w:line="560" w:lineRule="exact"/>
        <w:rPr>
          <w:rFonts w:ascii="Times New Roman" w:hAnsi="Times New Roman" w:eastAsia="黑体" w:cs="Times New Roman"/>
          <w:color w:val="000000"/>
          <w:sz w:val="32"/>
        </w:rPr>
      </w:pPr>
      <w:r>
        <w:rPr>
          <w:rFonts w:ascii="Times New Roman" w:hAnsi="Times New Roman" w:eastAsia="黑体" w:cs="Times New Roman"/>
          <w:color w:val="000000"/>
          <w:sz w:val="32"/>
        </w:rPr>
        <w:t>三、疫情防控措施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 w:cs="Times New Roman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b/>
          <w:bCs/>
          <w:color w:val="000000"/>
          <w:sz w:val="32"/>
          <w:szCs w:val="32"/>
          <w:shd w:val="clear" w:color="auto" w:fill="FFFFFF"/>
        </w:rPr>
        <w:t>（一）考点入场检测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考点入场口要设置有临时隔离检查点，用于相关疫情防控应急处置。考试人员需佩戴一次性使用医用口罩，持有48小时内核酸检测阴性证明，同时持有当天本人的“贵州健康码”绿码和“通信大数据行程卡”无异常，并经过工作人员监测体温正常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（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低于37.3℃），方可入场参加考试。考生入场时和进入考点后，均需保持安全距离。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（1）“贵州健康码”绿码和“通信大数据行程卡”无异常且体温正常（低于37.3℃）的考生方可进入考点参加考试。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（2）“贵州健康码”或“通信大数据行程卡”异常的考生不得进入考点参加考试，视为放弃考试资格。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（3）体温≥37.3℃的考生，须立即安排进入临时隔离检查点，间隔10分钟后，由现场医务人员使用水银体温计进行体温复测，经复测体温正常（低于37.3℃）的，可以进入考点参加考试。经复测体温仍≥37.3℃的，由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考点防疫工作负责人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综合研判后确定是否参考。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（4）经现场查验，无48小时内核酸检测阴性证明和疫情防控承诺书的考生不能参加考试；未佩戴一次性使用医用口罩的考生不得进入考点参加考试，视为放弃考试资格。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 w:cs="Times New Roman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b/>
          <w:bCs/>
          <w:color w:val="000000"/>
          <w:sz w:val="32"/>
          <w:szCs w:val="32"/>
          <w:shd w:val="clear" w:color="auto" w:fill="FFFFFF"/>
        </w:rPr>
        <w:t>（二）考点疫情防控物资准备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考点学校要储备有一定量疫情防控物资，在相关区域内的卫生间放置一定量的消毒消杀物资（如：速干手消剂、医用酒精、消毒湿巾或纸巾等）。</w:t>
      </w:r>
    </w:p>
    <w:p>
      <w:pPr>
        <w:pStyle w:val="2"/>
        <w:spacing w:line="560" w:lineRule="exact"/>
        <w:rPr>
          <w:rFonts w:ascii="Times New Roman" w:hAnsi="Times New Roman" w:eastAsia="黑体" w:cs="Times New Roman"/>
          <w:color w:val="000000"/>
          <w:sz w:val="32"/>
        </w:rPr>
      </w:pPr>
      <w:r>
        <w:rPr>
          <w:rFonts w:ascii="Times New Roman" w:hAnsi="Times New Roman" w:eastAsia="黑体" w:cs="Times New Roman"/>
          <w:color w:val="000000"/>
          <w:sz w:val="32"/>
        </w:rPr>
        <w:t>四、应急处置措施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b/>
          <w:bCs/>
          <w:color w:val="000000"/>
          <w:sz w:val="32"/>
          <w:szCs w:val="32"/>
          <w:shd w:val="clear" w:color="auto" w:fill="FFFFFF"/>
        </w:rPr>
        <w:t>（一）入场检测时有关情况处置。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一是各阶段招聘当天入场检测处报到时，考生或工作人员“贵州健康码”或“通信大数据行程卡”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异常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的，禁止进入考点，由现场医务人员和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考点防疫工作负责人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安排在临时隔离检查点隔离，并立即报考点所在地社区或街道办事处按要求处理。涉及为工作人员的及时予以替换，涉及为考生的，须考生本人签字确认，视为放弃考试资格。考生拒绝签字的，须由现场2名以上处置人员共同签字确认。二是各阶段招聘当天考点入场检测处报到时，考生或工作人员“贵州健康码”和“通信大数据行程卡”均无异常，但有体温异常等可疑症状的，由现场医务人员进行评估并处置。经现场医务人员评估不能参加考试的，涉及为工作人员的及时予以替换，涉及为考生的，须考生本人签字确认，视为放弃考试资格。考生拒绝签字的，须由现场2名以上处置人员共同签字确认。三是考生或工作人员有省外旅居史而又无48小时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内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核酸检测阴性证明的，涉及为工作人员的及时予以替换，涉及为考生的，须考生本人签字确认，视为放弃考试资格。考生拒绝签字的，须由现场2名以上处置人员共同签字确认。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b/>
          <w:bCs/>
          <w:color w:val="000000"/>
          <w:sz w:val="32"/>
          <w:szCs w:val="32"/>
          <w:shd w:val="clear" w:color="auto" w:fill="FFFFFF"/>
        </w:rPr>
        <w:t>（二）考试过程中有关情况处理。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考生或工作人员经检测进入考点后，出现发热、咳嗽等症状的，应迅速安排到临时隔离检查点由现场医务人员进行评估处置。涉及为工作人员的及时予以替换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，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涉及为考生的，经现场医务人员评估不能继续考试的，须考生本人签字确认，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视为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放弃考试资格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。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考生拒绝签字的，须由现场2名以上处置人员共同签字确认。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b/>
          <w:bCs/>
          <w:color w:val="000000"/>
          <w:sz w:val="32"/>
          <w:szCs w:val="32"/>
          <w:shd w:val="clear" w:color="auto" w:fill="FFFFFF"/>
        </w:rPr>
        <w:t>（三）其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  <w:shd w:val="clear" w:color="auto" w:fill="FFFFFF"/>
          <w:lang w:eastAsia="zh-CN"/>
        </w:rPr>
        <w:t>他</w:t>
      </w:r>
      <w:r>
        <w:rPr>
          <w:rFonts w:ascii="Times New Roman" w:hAnsi="Times New Roman" w:eastAsia="仿宋_GB2312" w:cs="Times New Roman"/>
          <w:b/>
          <w:bCs/>
          <w:color w:val="000000"/>
          <w:sz w:val="32"/>
          <w:szCs w:val="32"/>
          <w:shd w:val="clear" w:color="auto" w:fill="FFFFFF"/>
        </w:rPr>
        <w:t>有关情况处置。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一是考点考场出现经现场医务人员评估后被中止考试的考生，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考点防疫工作负责人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要根据实际情况对现场其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他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考生做好解释工作。二是考场出现经现场医务人员评估被中止考试的，须按防疫要求做好相关人员的追踪管理。三是如出现考生或工作人员被诊断为新冠肺炎疑似病例的，须按相关疫情防控要求进行处置，并配合疫情防控部门做好人员排查、环境消毒工作。</w:t>
      </w:r>
    </w:p>
    <w:p>
      <w:pPr>
        <w:pStyle w:val="2"/>
        <w:rPr>
          <w:rFonts w:ascii="Times New Roman" w:hAnsi="Times New Roman" w:eastAsia="黑体" w:cs="Times New Roman"/>
          <w:color w:val="000000"/>
          <w:sz w:val="32"/>
        </w:rPr>
      </w:pPr>
      <w:r>
        <w:rPr>
          <w:rFonts w:ascii="Times New Roman" w:hAnsi="Times New Roman" w:eastAsia="黑体" w:cs="Times New Roman"/>
          <w:color w:val="000000"/>
          <w:sz w:val="32"/>
        </w:rPr>
        <w:t>五、其他要求</w:t>
      </w:r>
    </w:p>
    <w:p>
      <w:pPr>
        <w:spacing w:line="560" w:lineRule="exact"/>
        <w:ind w:firstLine="629"/>
        <w:rPr>
          <w:rFonts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根据疫情防控要求，由各设岗县（市）自行制定各招聘阶段疫情防控具体实施方案，州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lang w:eastAsia="zh-CN"/>
        </w:rPr>
        <w:t>级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制定详细面试疫情防控具体实施方案。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lang w:eastAsia="zh-CN"/>
        </w:rPr>
        <w:t>若考试前国家、省关于疫情防控的规定发生变化，将根据最新规定另行公布考试有关疫情防控要求，执行最新疫情防控政策。</w:t>
      </w:r>
    </w:p>
    <w:p>
      <w:pPr>
        <w:pStyle w:val="2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cs="Times New Roman"/>
        </w:rPr>
      </w:pPr>
      <w:bookmarkStart w:id="0" w:name="_GoBack"/>
      <w:bookmarkEnd w:id="0"/>
    </w:p>
    <w:p>
      <w:pPr>
        <w:pStyle w:val="2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cs="Times New Roman"/>
        </w:rPr>
      </w:pPr>
    </w:p>
    <w:p>
      <w:pPr>
        <w:pStyle w:val="2"/>
        <w:ind w:left="0" w:firstLine="0" w:firstLineChars="0"/>
        <w:rPr>
          <w:rFonts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460" w:lineRule="exact"/>
        <w:jc w:val="center"/>
        <w:rPr>
          <w:rFonts w:ascii="Times New Roman" w:hAnsi="Times New Roman" w:eastAsia="方正小标宋简体" w:cs="Times New Roman"/>
          <w:spacing w:val="-2"/>
          <w:w w:val="90"/>
          <w:sz w:val="44"/>
          <w:szCs w:val="44"/>
          <w:lang w:eastAsia="zh-CN" w:bidi="ar-SA"/>
        </w:rPr>
      </w:pPr>
      <w:r>
        <w:rPr>
          <w:rFonts w:ascii="Times New Roman" w:hAnsi="Times New Roman" w:eastAsia="方正小标宋简体" w:cs="Times New Roman"/>
          <w:spacing w:val="-2"/>
          <w:w w:val="90"/>
          <w:sz w:val="44"/>
          <w:szCs w:val="44"/>
          <w:lang w:eastAsia="zh-CN" w:bidi="ar-SA"/>
        </w:rPr>
        <w:t>黔东南州2022年</w:t>
      </w:r>
      <w:r>
        <w:rPr>
          <w:rFonts w:hint="eastAsia" w:ascii="Times New Roman" w:hAnsi="Times New Roman" w:eastAsia="方正小标宋简体" w:cs="Times New Roman"/>
          <w:spacing w:val="-2"/>
          <w:w w:val="90"/>
          <w:sz w:val="44"/>
          <w:szCs w:val="44"/>
          <w:lang w:eastAsia="zh-CN" w:bidi="ar-SA"/>
        </w:rPr>
        <w:t>“特岗计划”教师</w:t>
      </w:r>
      <w:r>
        <w:rPr>
          <w:rFonts w:ascii="Times New Roman" w:hAnsi="Times New Roman" w:eastAsia="方正小标宋简体" w:cs="Times New Roman"/>
          <w:spacing w:val="-2"/>
          <w:w w:val="90"/>
          <w:sz w:val="44"/>
          <w:szCs w:val="44"/>
          <w:lang w:eastAsia="zh-CN" w:bidi="ar-SA"/>
        </w:rPr>
        <w:t>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460" w:lineRule="exact"/>
        <w:jc w:val="center"/>
        <w:rPr>
          <w:rFonts w:ascii="Times New Roman" w:hAnsi="Times New Roman" w:eastAsia="方正小标宋简体" w:cs="Times New Roman"/>
          <w:spacing w:val="-2"/>
          <w:w w:val="90"/>
          <w:sz w:val="44"/>
          <w:szCs w:val="44"/>
          <w:lang w:eastAsia="zh-CN" w:bidi="ar-SA"/>
        </w:rPr>
      </w:pPr>
      <w:r>
        <w:rPr>
          <w:rFonts w:ascii="Times New Roman" w:hAnsi="Times New Roman" w:eastAsia="方正小标宋简体" w:cs="Times New Roman"/>
          <w:spacing w:val="-2"/>
          <w:w w:val="90"/>
          <w:sz w:val="44"/>
          <w:szCs w:val="44"/>
          <w:lang w:eastAsia="zh-CN" w:bidi="ar-SA"/>
        </w:rPr>
        <w:t>疫情防控个人承诺书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ascii="Times New Roman" w:hAnsi="Times New Roman" w:eastAsia="仿宋_GB2312" w:cs="Times New Roman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20" w:firstLineChars="100"/>
        <w:textAlignment w:val="auto"/>
        <w:rPr>
          <w:rFonts w:ascii="Times New Roman" w:hAnsi="Times New Roman" w:eastAsia="仿宋_GB2312" w:cs="Times New Roman"/>
          <w:sz w:val="32"/>
          <w:szCs w:val="32"/>
          <w:u w:val="single"/>
          <w:lang w:bidi="ar-SA"/>
        </w:rPr>
      </w:pPr>
      <w:r>
        <w:rPr>
          <w:rFonts w:ascii="Times New Roman" w:hAnsi="Times New Roman" w:eastAsia="仿宋_GB2312" w:cs="Times New Roman"/>
          <w:sz w:val="32"/>
          <w:szCs w:val="32"/>
          <w:lang w:bidi="ar-SA"/>
        </w:rPr>
        <w:t>姓  名：        性别：    年龄:     工作单位：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ascii="Times New Roman" w:hAnsi="Times New Roman" w:eastAsia="仿宋_GB2312" w:cs="Times New Roman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/>
        <w:textAlignment w:val="auto"/>
        <w:rPr>
          <w:rFonts w:ascii="Times New Roman" w:hAnsi="Times New Roman" w:eastAsia="仿宋_GB2312" w:cs="Times New Roman"/>
          <w:sz w:val="32"/>
          <w:szCs w:val="32"/>
          <w:lang w:bidi="ar-SA"/>
        </w:rPr>
      </w:pPr>
      <w:r>
        <w:rPr>
          <w:rFonts w:ascii="Times New Roman" w:hAnsi="Times New Roman" w:eastAsia="仿宋_GB2312" w:cs="Times New Roman"/>
          <w:sz w:val="32"/>
          <w:szCs w:val="32"/>
          <w:lang w:bidi="ar-SA"/>
        </w:rPr>
        <w:t>本人自觉遵守国家法律法规，自觉遵守新冠疫情防控各</w:t>
      </w:r>
      <w:r>
        <w:rPr>
          <w:rFonts w:ascii="Times New Roman" w:hAnsi="Times New Roman" w:eastAsia="仿宋_GB2312" w:cs="Times New Roman"/>
          <w:sz w:val="32"/>
          <w:szCs w:val="32"/>
          <w:u w:val="none"/>
          <w:lang w:bidi="ar-SA"/>
        </w:rPr>
        <w:t>项管理规定，按照对自己负责、对他人负责、对单位负责的</w:t>
      </w:r>
      <w:r>
        <w:rPr>
          <w:rFonts w:ascii="Times New Roman" w:hAnsi="Times New Roman" w:eastAsia="仿宋_GB2312" w:cs="Times New Roman"/>
          <w:sz w:val="32"/>
          <w:szCs w:val="32"/>
          <w:lang w:bidi="ar-SA"/>
        </w:rPr>
        <w:t>原则，承担疫情防控社会责任，郑重作出如下承诺：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firstLine="640"/>
        <w:jc w:val="left"/>
        <w:textAlignment w:val="auto"/>
        <w:rPr>
          <w:rStyle w:val="15"/>
          <w:rFonts w:ascii="Times New Roman" w:hAnsi="Times New Roman" w:eastAsia="仿宋_GB2312" w:cs="Times New Roman"/>
          <w:bCs/>
          <w:sz w:val="32"/>
          <w:szCs w:val="32"/>
          <w:lang w:bidi="ar-SA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  <w:lang w:bidi="ar-SA"/>
        </w:rPr>
        <w:t>本人和与本人一起共同生活的人员，</w:t>
      </w:r>
      <w:r>
        <w:rPr>
          <w:rStyle w:val="15"/>
          <w:rFonts w:ascii="Times New Roman" w:hAnsi="Times New Roman" w:eastAsia="仿宋_GB2312" w:cs="Times New Roman"/>
          <w:bCs/>
          <w:sz w:val="32"/>
          <w:szCs w:val="32"/>
          <w:lang w:bidi="ar-SA"/>
        </w:rPr>
        <w:t xml:space="preserve">14 天前(有或没有） </w:t>
      </w:r>
      <w:r>
        <w:rPr>
          <w:rStyle w:val="15"/>
          <w:rFonts w:ascii="Times New Roman" w:hAnsi="Times New Roman" w:eastAsia="仿宋_GB2312" w:cs="Times New Roman"/>
          <w:bCs/>
          <w:sz w:val="32"/>
          <w:szCs w:val="32"/>
          <w:u w:val="single"/>
          <w:lang w:bidi="ar-SA"/>
        </w:rPr>
        <w:t xml:space="preserve">           </w:t>
      </w:r>
      <w:r>
        <w:rPr>
          <w:rStyle w:val="15"/>
          <w:rFonts w:ascii="Times New Roman" w:hAnsi="Times New Roman" w:eastAsia="仿宋_GB2312" w:cs="Times New Roman"/>
          <w:bCs/>
          <w:sz w:val="32"/>
          <w:szCs w:val="32"/>
          <w:lang w:bidi="ar-SA"/>
        </w:rPr>
        <w:t>外出，特别是(有或没有）</w:t>
      </w:r>
      <w:r>
        <w:rPr>
          <w:rStyle w:val="15"/>
          <w:rFonts w:ascii="Times New Roman" w:hAnsi="Times New Roman" w:eastAsia="仿宋_GB2312" w:cs="Times New Roman"/>
          <w:bCs/>
          <w:sz w:val="32"/>
          <w:szCs w:val="32"/>
          <w:u w:val="single"/>
          <w:lang w:bidi="ar-SA"/>
        </w:rPr>
        <w:t xml:space="preserve">        </w:t>
      </w:r>
      <w:r>
        <w:rPr>
          <w:rStyle w:val="15"/>
          <w:rFonts w:ascii="Times New Roman" w:hAnsi="Times New Roman" w:eastAsia="仿宋_GB2312" w:cs="Times New Roman"/>
          <w:bCs/>
          <w:sz w:val="32"/>
          <w:szCs w:val="32"/>
          <w:lang w:bidi="ar-SA"/>
        </w:rPr>
        <w:t>外出到境外、省外其它疫点地区。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firstLine="640"/>
        <w:jc w:val="left"/>
        <w:textAlignment w:val="auto"/>
        <w:rPr>
          <w:rStyle w:val="15"/>
          <w:rFonts w:ascii="Times New Roman" w:hAnsi="Times New Roman" w:eastAsia="仿宋_GB2312" w:cs="Times New Roman"/>
          <w:bCs/>
          <w:sz w:val="32"/>
          <w:szCs w:val="32"/>
          <w:lang w:bidi="ar-SA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  <w:lang w:bidi="ar-SA"/>
        </w:rPr>
        <w:t>本人和与本人一起共同生活的人员，（</w:t>
      </w:r>
      <w:r>
        <w:rPr>
          <w:rStyle w:val="15"/>
          <w:rFonts w:ascii="Times New Roman" w:hAnsi="Times New Roman" w:eastAsia="仿宋_GB2312" w:cs="Times New Roman"/>
          <w:bCs/>
          <w:sz w:val="32"/>
          <w:szCs w:val="32"/>
          <w:lang w:bidi="ar-SA"/>
        </w:rPr>
        <w:t>有或没</w:t>
      </w:r>
      <w:r>
        <w:rPr>
          <w:rStyle w:val="15"/>
          <w:rFonts w:ascii="Times New Roman" w:hAnsi="Times New Roman" w:eastAsia="仿宋_GB2312" w:cs="Times New Roman"/>
          <w:bCs/>
          <w:sz w:val="32"/>
          <w:szCs w:val="32"/>
          <w:u w:val="none"/>
          <w:lang w:bidi="ar-SA"/>
        </w:rPr>
        <w:t>有</w:t>
      </w:r>
      <w:r>
        <w:rPr>
          <w:rStyle w:val="15"/>
          <w:rFonts w:ascii="Times New Roman" w:hAnsi="Times New Roman" w:eastAsia="仿宋_GB2312" w:cs="Times New Roman"/>
          <w:bCs/>
          <w:sz w:val="32"/>
          <w:szCs w:val="32"/>
          <w:u w:val="none"/>
          <w:lang w:eastAsia="zh-CN" w:bidi="ar-SA"/>
        </w:rPr>
        <w:t>）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Style w:val="15"/>
          <w:rFonts w:ascii="Times New Roman" w:hAnsi="Times New Roman" w:eastAsia="仿宋_GB2312" w:cs="Times New Roman"/>
          <w:bCs/>
          <w:sz w:val="32"/>
          <w:szCs w:val="32"/>
          <w:lang w:bidi="ar-SA"/>
        </w:rPr>
      </w:pPr>
      <w:r>
        <w:rPr>
          <w:rStyle w:val="15"/>
          <w:rFonts w:ascii="Times New Roman" w:hAnsi="Times New Roman" w:eastAsia="仿宋_GB2312" w:cs="Times New Roman"/>
          <w:bCs/>
          <w:sz w:val="32"/>
          <w:szCs w:val="32"/>
          <w:u w:val="single"/>
          <w:lang w:bidi="ar-SA"/>
        </w:rPr>
        <w:t xml:space="preserve">         </w:t>
      </w:r>
      <w:r>
        <w:rPr>
          <w:rFonts w:ascii="Times New Roman" w:hAnsi="Times New Roman" w:eastAsia="仿宋_GB2312" w:cs="Times New Roman"/>
          <w:kern w:val="0"/>
          <w:sz w:val="32"/>
          <w:szCs w:val="32"/>
          <w:lang w:bidi="ar-SA"/>
        </w:rPr>
        <w:t>患过新型冠状病毒肺炎、（是或不是）</w:t>
      </w:r>
      <w:r>
        <w:rPr>
          <w:rFonts w:ascii="Times New Roman" w:hAnsi="Times New Roman" w:eastAsia="仿宋_GB2312" w:cs="Times New Roman"/>
          <w:kern w:val="0"/>
          <w:sz w:val="32"/>
          <w:szCs w:val="32"/>
          <w:u w:val="single"/>
          <w:lang w:bidi="ar-SA"/>
        </w:rPr>
        <w:t xml:space="preserve">       </w:t>
      </w:r>
      <w:r>
        <w:rPr>
          <w:rFonts w:ascii="Times New Roman" w:hAnsi="Times New Roman" w:eastAsia="仿宋_GB2312" w:cs="Times New Roman"/>
          <w:kern w:val="0"/>
          <w:sz w:val="32"/>
          <w:szCs w:val="32"/>
          <w:lang w:bidi="ar-SA"/>
        </w:rPr>
        <w:t>无症状感染者，也（是或不是 ）</w:t>
      </w:r>
      <w:r>
        <w:rPr>
          <w:rFonts w:ascii="Times New Roman" w:hAnsi="Times New Roman" w:eastAsia="仿宋_GB2312" w:cs="Times New Roman"/>
          <w:kern w:val="0"/>
          <w:sz w:val="32"/>
          <w:szCs w:val="32"/>
          <w:u w:val="single"/>
          <w:lang w:bidi="ar-SA"/>
        </w:rPr>
        <w:t xml:space="preserve">    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single"/>
          <w:lang w:val="en-US" w:eastAsia="zh-CN" w:bidi="ar-SA"/>
        </w:rPr>
        <w:t xml:space="preserve"> </w:t>
      </w:r>
      <w:r>
        <w:rPr>
          <w:rFonts w:ascii="Times New Roman" w:hAnsi="Times New Roman" w:eastAsia="仿宋_GB2312" w:cs="Times New Roman"/>
          <w:kern w:val="0"/>
          <w:sz w:val="32"/>
          <w:szCs w:val="32"/>
          <w:u w:val="single"/>
          <w:lang w:bidi="ar-SA"/>
        </w:rPr>
        <w:t xml:space="preserve">  </w:t>
      </w:r>
      <w:r>
        <w:rPr>
          <w:rFonts w:ascii="Times New Roman" w:hAnsi="Times New Roman" w:eastAsia="仿宋_GB2312" w:cs="Times New Roman"/>
          <w:kern w:val="0"/>
          <w:sz w:val="32"/>
          <w:szCs w:val="32"/>
          <w:lang w:bidi="ar-SA"/>
        </w:rPr>
        <w:t>上述两类人员的密切接触者。14天以来，</w:t>
      </w:r>
      <w:r>
        <w:rPr>
          <w:rStyle w:val="15"/>
          <w:rFonts w:ascii="Times New Roman" w:hAnsi="Times New Roman" w:eastAsia="仿宋_GB2312" w:cs="Times New Roman"/>
          <w:bCs/>
          <w:sz w:val="32"/>
          <w:szCs w:val="32"/>
          <w:lang w:bidi="ar-SA"/>
        </w:rPr>
        <w:t>(有或没有）</w:t>
      </w:r>
      <w:r>
        <w:rPr>
          <w:rFonts w:ascii="Times New Roman" w:hAnsi="Times New Roman" w:eastAsia="仿宋_GB2312" w:cs="Times New Roman"/>
          <w:kern w:val="0"/>
          <w:sz w:val="32"/>
          <w:szCs w:val="32"/>
          <w:u w:val="single"/>
          <w:lang w:bidi="ar-SA"/>
        </w:rPr>
        <w:t xml:space="preserve">        </w:t>
      </w:r>
      <w:r>
        <w:rPr>
          <w:rFonts w:ascii="Times New Roman" w:hAnsi="Times New Roman" w:eastAsia="仿宋_GB2312" w:cs="Times New Roman"/>
          <w:kern w:val="0"/>
          <w:sz w:val="32"/>
          <w:szCs w:val="32"/>
          <w:lang w:bidi="ar-SA"/>
        </w:rPr>
        <w:t xml:space="preserve"> 因为发热、干咳、乏力等症状到医院就诊过。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firstLine="64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  <w:lang w:bidi="ar-SA"/>
        </w:rPr>
      </w:pPr>
      <w:r>
        <w:rPr>
          <w:rFonts w:ascii="Times New Roman" w:hAnsi="Times New Roman" w:eastAsia="仿宋_GB2312" w:cs="Times New Roman"/>
          <w:sz w:val="32"/>
          <w:szCs w:val="32"/>
          <w:lang w:bidi="ar-SA"/>
        </w:rPr>
        <w:t>本人和与本人一起共同生活的人员，</w:t>
      </w:r>
      <w:r>
        <w:rPr>
          <w:rStyle w:val="15"/>
          <w:rFonts w:ascii="Times New Roman" w:hAnsi="Times New Roman" w:eastAsia="仿宋_GB2312" w:cs="Times New Roman"/>
          <w:bCs/>
          <w:sz w:val="32"/>
          <w:szCs w:val="32"/>
        </w:rPr>
        <w:t>14 天前</w:t>
      </w:r>
      <w:r>
        <w:rPr>
          <w:rStyle w:val="15"/>
          <w:rFonts w:ascii="Times New Roman" w:hAnsi="Times New Roman" w:eastAsia="仿宋_GB2312" w:cs="Times New Roman"/>
          <w:bCs/>
          <w:sz w:val="32"/>
          <w:szCs w:val="32"/>
          <w:lang w:bidi="ar-SA"/>
        </w:rPr>
        <w:t xml:space="preserve">(有或没有) </w:t>
      </w:r>
      <w:r>
        <w:rPr>
          <w:rStyle w:val="15"/>
          <w:rFonts w:ascii="Times New Roman" w:hAnsi="Times New Roman" w:eastAsia="仿宋_GB2312" w:cs="Times New Roman"/>
          <w:bCs/>
          <w:sz w:val="32"/>
          <w:szCs w:val="32"/>
          <w:u w:val="single"/>
          <w:lang w:bidi="ar-SA"/>
        </w:rPr>
        <w:t xml:space="preserve">      </w:t>
      </w:r>
      <w:r>
        <w:rPr>
          <w:rStyle w:val="15"/>
          <w:rFonts w:ascii="Times New Roman" w:hAnsi="Times New Roman" w:eastAsia="仿宋_GB2312" w:cs="Times New Roman"/>
          <w:bCs/>
          <w:sz w:val="32"/>
          <w:szCs w:val="32"/>
        </w:rPr>
        <w:t>接触过从境外、疫点地区回来的人员。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/>
        <w:textAlignment w:val="auto"/>
        <w:rPr>
          <w:rFonts w:ascii="Times New Roman" w:hAnsi="Times New Roman" w:eastAsia="仿宋_GB2312" w:cs="Times New Roman"/>
          <w:sz w:val="32"/>
          <w:szCs w:val="32"/>
          <w:lang w:bidi="ar-SA"/>
        </w:rPr>
      </w:pPr>
      <w:r>
        <w:rPr>
          <w:rFonts w:ascii="Times New Roman" w:hAnsi="Times New Roman" w:eastAsia="仿宋_GB2312" w:cs="Times New Roman"/>
          <w:sz w:val="32"/>
          <w:szCs w:val="32"/>
          <w:lang w:bidi="ar-SA"/>
        </w:rPr>
        <w:t>四、本人一旦出现发热、干咳、乏力、腹泻等症状，第一时间向招聘工作领导小组办公室报告。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/>
        <w:textAlignment w:val="auto"/>
        <w:rPr>
          <w:rFonts w:ascii="Times New Roman" w:hAnsi="Times New Roman" w:eastAsia="仿宋_GB2312" w:cs="Times New Roman"/>
          <w:sz w:val="32"/>
          <w:szCs w:val="32"/>
          <w:lang w:bidi="ar-SA"/>
        </w:rPr>
      </w:pPr>
      <w:r>
        <w:rPr>
          <w:rFonts w:ascii="Times New Roman" w:hAnsi="Times New Roman" w:eastAsia="仿宋_GB2312" w:cs="Times New Roman"/>
          <w:sz w:val="32"/>
          <w:szCs w:val="32"/>
          <w:lang w:bidi="ar-SA"/>
        </w:rPr>
        <w:t>五、本人自觉接受各方监督。保证遵守新冠疫情防控有关规定，履行好疫情防控职责。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/>
        <w:textAlignment w:val="auto"/>
        <w:rPr>
          <w:rFonts w:ascii="Times New Roman" w:hAnsi="Times New Roman" w:eastAsia="仿宋_GB2312" w:cs="Times New Roman"/>
          <w:sz w:val="32"/>
          <w:szCs w:val="32"/>
          <w:lang w:bidi="ar-SA"/>
        </w:rPr>
      </w:pPr>
      <w:r>
        <w:rPr>
          <w:rFonts w:ascii="Times New Roman" w:hAnsi="Times New Roman" w:eastAsia="仿宋_GB2312" w:cs="Times New Roman"/>
          <w:sz w:val="32"/>
          <w:szCs w:val="32"/>
          <w:lang w:bidi="ar-SA"/>
        </w:rPr>
        <w:t>六、本人自愿承诺，以上情况如有瞒报、谎报，造成新冠肺炎疫情传播的，一经查实，由本人承担相应的法律和经济责任。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Times New Roman" w:hAnsi="Times New Roman" w:eastAsia="仿宋_GB2312" w:cs="Times New Roman"/>
          <w:sz w:val="32"/>
          <w:szCs w:val="32"/>
          <w:lang w:bidi="ar-SA"/>
        </w:rPr>
      </w:pPr>
    </w:p>
    <w:p>
      <w:pPr>
        <w:pStyle w:val="2"/>
        <w:rPr>
          <w:rFonts w:ascii="Times New Roman" w:hAnsi="Times New Roman" w:eastAsia="仿宋_GB2312" w:cs="Times New Roman"/>
          <w:sz w:val="32"/>
          <w:szCs w:val="32"/>
          <w:lang w:bidi="ar-SA"/>
        </w:rPr>
      </w:pPr>
    </w:p>
    <w:p>
      <w:pPr>
        <w:pStyle w:val="2"/>
        <w:rPr>
          <w:rFonts w:ascii="Times New Roman" w:hAnsi="Times New Roman" w:eastAsia="仿宋_GB2312" w:cs="Times New Roman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120" w:firstLineChars="1600"/>
        <w:textAlignment w:val="auto"/>
        <w:rPr>
          <w:rFonts w:ascii="Times New Roman" w:hAnsi="Times New Roman" w:eastAsia="仿宋_GB2312" w:cs="Times New Roman"/>
          <w:sz w:val="32"/>
          <w:szCs w:val="32"/>
          <w:lang w:bidi="ar-SA"/>
        </w:rPr>
      </w:pPr>
      <w:r>
        <w:rPr>
          <w:rFonts w:ascii="Times New Roman" w:hAnsi="Times New Roman" w:eastAsia="仿宋_GB2312" w:cs="Times New Roman"/>
          <w:sz w:val="32"/>
          <w:szCs w:val="32"/>
          <w:lang w:bidi="ar-SA"/>
        </w:rPr>
        <w:t xml:space="preserve">承诺人签字：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1277" w:firstLine="3840" w:firstLineChars="1200"/>
        <w:jc w:val="left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eastAsia="仿宋_GB2312" w:cs="Times New Roman"/>
          <w:sz w:val="32"/>
          <w:szCs w:val="32"/>
          <w:lang w:bidi="ar-SA"/>
        </w:rPr>
        <w:t>202</w:t>
      </w:r>
      <w:r>
        <w:rPr>
          <w:rFonts w:ascii="Times New Roman" w:hAnsi="Times New Roman" w:eastAsia="仿宋_GB2312" w:cs="Times New Roman"/>
          <w:sz w:val="32"/>
          <w:szCs w:val="32"/>
          <w:lang w:val="en-US" w:eastAsia="zh-CN" w:bidi="ar-SA"/>
        </w:rPr>
        <w:t>2</w:t>
      </w:r>
      <w:r>
        <w:rPr>
          <w:rFonts w:ascii="Times New Roman" w:hAnsi="Times New Roman" w:eastAsia="仿宋_GB2312" w:cs="Times New Roman"/>
          <w:sz w:val="32"/>
          <w:szCs w:val="32"/>
          <w:lang w:bidi="ar-SA"/>
        </w:rPr>
        <w:t>年  月  日 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 xml:space="preserve">  </w:t>
      </w:r>
    </w:p>
    <w:sectPr>
      <w:footerReference r:id="rId5" w:type="first"/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uxi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="0" w:wrap="around" w:vAnchor="text" w:hAnchor="margin" w:xAlign="outside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rPr>
        <w:rFonts w:hint="eastAsia" w:ascii="仿宋" w:eastAsia="仿宋"/>
        <w:sz w:val="30"/>
        <w:szCs w:val="30"/>
      </w:rPr>
    </w:pPr>
    <w:r>
      <w:rPr>
        <w:rStyle w:val="12"/>
        <w:rFonts w:hint="eastAsia" w:ascii="仿宋" w:eastAsia="仿宋"/>
        <w:sz w:val="30"/>
        <w:szCs w:val="30"/>
      </w:rPr>
      <w:fldChar w:fldCharType="begin"/>
    </w:r>
    <w:r>
      <w:rPr>
        <w:rStyle w:val="12"/>
        <w:rFonts w:hint="eastAsia" w:ascii="仿宋" w:eastAsia="仿宋"/>
        <w:sz w:val="30"/>
        <w:szCs w:val="30"/>
      </w:rPr>
      <w:instrText xml:space="preserve">Page</w:instrText>
    </w:r>
    <w:r>
      <w:rPr>
        <w:rStyle w:val="12"/>
        <w:rFonts w:hint="eastAsia" w:ascii="仿宋" w:eastAsia="仿宋"/>
        <w:sz w:val="30"/>
        <w:szCs w:val="30"/>
      </w:rPr>
      <w:fldChar w:fldCharType="separate"/>
    </w:r>
    <w:r>
      <w:rPr>
        <w:rStyle w:val="12"/>
        <w:rFonts w:hint="eastAsia" w:ascii="仿宋" w:eastAsia="仿宋"/>
        <w:sz w:val="30"/>
        <w:szCs w:val="30"/>
      </w:rPr>
      <w:t>— 1 —</w:t>
    </w:r>
    <w:r>
      <w:rPr>
        <w:rStyle w:val="12"/>
        <w:rFonts w:hint="eastAsia" w:ascii="仿宋" w:eastAsia="仿宋"/>
        <w:sz w:val="30"/>
        <w:szCs w:val="30"/>
      </w:rPr>
      <w:fldChar w:fldCharType="end"/>
    </w:r>
  </w:p>
  <w:p>
    <w:pPr>
      <w:pStyle w:val="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="0" w:wrap="around" w:vAnchor="text" w:hAnchor="margin" w:xAlign="outside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  <w:r>
      <w:rPr>
        <w:rStyle w:val="12"/>
      </w:rPr>
      <w:fldChar w:fldCharType="begin"/>
    </w:r>
    <w:r>
      <w:rPr>
        <w:rStyle w:val="12"/>
      </w:rPr>
      <w:instrText xml:space="preserve">Page</w:instrText>
    </w:r>
    <w:r>
      <w:rPr>
        <w:rStyle w:val="12"/>
      </w:rPr>
      <w:fldChar w:fldCharType="separate"/>
    </w:r>
    <w:r>
      <w:rPr>
        <w:rStyle w:val="12"/>
      </w:rPr>
      <w:t>— 1 —</w:t>
    </w:r>
    <w:r>
      <w:rPr>
        <w:rStyle w:val="12"/>
      </w:rPr>
      <w:fldChar w:fldCharType="end"/>
    </w:r>
  </w:p>
  <w:p>
    <w:pPr>
      <w:pStyle w:val="7"/>
      <w:framePr w:w="0" w:wrap="around" w:vAnchor="text" w:hAnchor="margin" w:xAlign="center" w:y="1"/>
      <w:ind w:right="360" w:firstLine="360"/>
    </w:pPr>
    <w:r>
      <w:rPr>
        <w:rStyle w:val="12"/>
      </w:rPr>
      <w:fldChar w:fldCharType="begin"/>
    </w:r>
    <w:r>
      <w:rPr>
        <w:rStyle w:val="12"/>
      </w:rPr>
      <w:instrText xml:space="preserve">Page</w:instrText>
    </w:r>
    <w:r>
      <w:rPr>
        <w:rStyle w:val="12"/>
      </w:rPr>
      <w:fldChar w:fldCharType="separate"/>
    </w:r>
    <w:r>
      <w:rPr>
        <w:rStyle w:val="12"/>
      </w:rPr>
      <w:t>— 1 —</w:t>
    </w:r>
    <w:r>
      <w:rPr>
        <w:rStyle w:val="12"/>
      </w:rPr>
      <w:fldChar w:fldCharType="end"/>
    </w:r>
  </w:p>
  <w:p>
    <w:pPr>
      <w:pStyle w:val="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="0" w:wrap="around" w:vAnchor="text" w:hAnchor="margin" w:xAlign="outside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  <w:r>
      <w:rPr>
        <w:rStyle w:val="12"/>
      </w:rPr>
      <w:fldChar w:fldCharType="begin"/>
    </w:r>
    <w:r>
      <w:rPr>
        <w:rStyle w:val="12"/>
      </w:rPr>
      <w:instrText xml:space="preserve">Page</w:instrText>
    </w:r>
    <w:r>
      <w:rPr>
        <w:rStyle w:val="12"/>
      </w:rPr>
      <w:fldChar w:fldCharType="separate"/>
    </w:r>
    <w:r>
      <w:rPr>
        <w:rStyle w:val="12"/>
      </w:rPr>
      <w:t>— 1 —</w:t>
    </w:r>
    <w:r>
      <w:rPr>
        <w:rStyle w:val="12"/>
      </w:rPr>
      <w:fldChar w:fldCharType="end"/>
    </w:r>
  </w:p>
  <w:p>
    <w:pPr>
      <w:pStyle w:val="7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singleLevel"/>
    <w:tmpl w:val="0053208E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ulTrailSpace/>
    <w:doNotExpandShiftReturn/>
    <w:adjustLineHeightInTable/>
    <w:useFELayout/>
    <w:useAltKinsokuLineBreakRules/>
    <w:compatSetting w:name="compatibilityMode" w:uri="http://schemas.microsoft.com/office/word" w:val="12"/>
  </w:compat>
  <w:docVars>
    <w:docVar w:name="commondata" w:val="eyJoZGlkIjoiYzY1ZjUwZTc4ZjdhYjE1NjhmNWIzMjE5ZjlhODUwZTAifQ=="/>
  </w:docVars>
  <w:rsids>
    <w:rsidRoot w:val="00000000"/>
    <w:rsid w:val="05A058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5">
    <w:name w:val="heading 2"/>
    <w:basedOn w:val="1"/>
    <w:next w:val="1"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6">
    <w:name w:val="heading 3"/>
    <w:basedOn w:val="1"/>
    <w:next w:val="1"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1">
    <w:name w:val="Default Paragraph Font"/>
    <w:uiPriority w:val="0"/>
  </w:style>
  <w:style w:type="table" w:default="1" w:styleId="10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0"/>
    <w:pPr>
      <w:ind w:firstLine="200" w:firstLineChars="200"/>
    </w:pPr>
  </w:style>
  <w:style w:type="paragraph" w:styleId="3">
    <w:name w:val="Body Text Indent"/>
    <w:basedOn w:val="1"/>
    <w:next w:val="1"/>
    <w:uiPriority w:val="0"/>
    <w:pPr>
      <w:ind w:firstLine="560"/>
    </w:pPr>
    <w:rPr>
      <w:rFonts w:ascii="仿宋_GB2312" w:eastAsia="仿宋_GB2312" w:cs="宋体"/>
      <w:kern w:val="0"/>
      <w:sz w:val="28"/>
      <w:szCs w:val="32"/>
    </w:r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Normal (Web)"/>
    <w:basedOn w:val="1"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12">
    <w:name w:val="page number"/>
    <w:basedOn w:val="11"/>
    <w:qFormat/>
    <w:uiPriority w:val="0"/>
  </w:style>
  <w:style w:type="paragraph" w:customStyle="1" w:styleId="13">
    <w:name w:val="Body Text Indent1"/>
    <w:basedOn w:val="1"/>
    <w:next w:val="1"/>
    <w:uiPriority w:val="0"/>
    <w:pPr>
      <w:spacing w:after="120"/>
      <w:ind w:left="200" w:leftChars="200"/>
    </w:pPr>
  </w:style>
  <w:style w:type="paragraph" w:customStyle="1" w:styleId="14">
    <w:name w:val="Body Text First Indent 21"/>
    <w:basedOn w:val="13"/>
    <w:uiPriority w:val="0"/>
    <w:pPr>
      <w:ind w:firstLine="200" w:firstLineChars="200"/>
    </w:pPr>
  </w:style>
  <w:style w:type="character" w:customStyle="1" w:styleId="15">
    <w:name w:val="UserStyle_0"/>
    <w:uiPriority w:val="0"/>
    <w:rPr>
      <w:rFonts w:cs="Times New Roman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Microsoft</Company>
  <Pages>8</Pages>
  <Words>3975</Words>
  <Characters>4067</Characters>
  <Lines>197</Lines>
  <Paragraphs>65</Paragraphs>
  <TotalTime>1</TotalTime>
  <ScaleCrop>false</ScaleCrop>
  <LinksUpToDate>false</LinksUpToDate>
  <CharactersWithSpaces>4214</CharactersWithSpaces>
  <Application>WPS Office_11.8.2.8506_F1E327BC-269C-435d-A152-05C5408002CA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2022-06-29T15:23:00Z</dcterms:created>
  <dc:creator>Administrator</dc:creator>
  <cp:lastModifiedBy>教科局</cp:lastModifiedBy>
  <cp:lastPrinted>2022-06-28T17:24:00Z</cp:lastPrinted>
  <dcterms:modified xsi:type="dcterms:W3CDTF">2022-06-29T05:09:36Z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BF805B7BA55A4900A17E7060FFD88065</vt:lpwstr>
  </property>
</Properties>
</file>