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eastAsia="zh-CN"/>
        </w:rPr>
        <w:t>广东省中西医结合医院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  <w:t>2022年公开招聘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  <w:t>高层次人才综合考核方案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根据《广东省事业单位公开招聘人员办法》（广东省人民政府令第139号）文件精神，现制定我院202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年公开招聘高层次人才综合考核方案如下：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一、组织领导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综合考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核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遵循公开、公平、竞争、择优的原则，在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南海区卫生健康局及南海区医招委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指导下，医院成立领导小组，由本院具体组织实施。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二、考评时间及对象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(一)考评时间：20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18日-7月20日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(二)考评对象：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通过资质审查最终确认的考核对象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fill="FFFFFF"/>
        </w:rPr>
        <w:t>三、考评内容及评委组成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(一)考评方式与内容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综合考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核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包括面试和专业技能测试两部分。面试采取与考生座谈交流方式，重点对考生的举止仪表、语言表述、问题分析、医患沟通等方面进行综合评定;专业技能测试采取按专业分科室方式，重点对考生的专业技术、科研能力、学术成果等方面进行综合测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眼科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医师考核内容为：参与医院安排的一次学科尖端手术、开展一次业务知识讲座、组织一次疑难病例讨论或查房。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病理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科医师考核内容为：参与医院安排的一次学科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病理化验分析报告、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  <w:t>开展一次业务知识讲座、组织一次疑难病例讨论。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教育科专干考核内容为：根据国家临床教学、住院医师规范化培训、研究生培养各级制度的要求，结合具体科室实际情况策划科室教学活动方案一份。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(二)评委组成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1、面试评委7人：由院领导、专科专家组成。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2、专业技能测试评委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人：医务科主要负责人、考核科室专家、组织人事科招聘专干组成。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(三)成绩评定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综合考核采用百分制，合格线为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70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分。考生综合考核成绩=面试成绩*50%+专业技能测试成绩*50%(单项成绩须达合格线)。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相关要求：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1、综合考评工作接受广东省中西医结合医院纪检监察室全程监督管理。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2、参加综合考核的专家根据报考人员的表现独立评分。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3、参加综合考核的专家与考生之间如有夫妻关系、直系血亲关系、三代以内旁系血亲或近姻亲关系的，本人应主动申请回避。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4、有关综合考核方案、评委专家出具的评分表及评定意见等原始资料，由广东省中西医结合医院组织人事科负责存档备查。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0" w:lineRule="atLeas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广东省中西医结合医院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0" w:lineRule="atLeas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       2022年6月27日</w:t>
      </w:r>
    </w:p>
    <w:p/>
    <w:sectPr>
      <w:footerReference r:id="rId3" w:type="default"/>
      <w:pgSz w:w="11906" w:h="16838"/>
      <w:pgMar w:top="1134" w:right="1418" w:bottom="1402" w:left="1418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76F9C"/>
    <w:rsid w:val="0D376F9C"/>
    <w:rsid w:val="3A04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培训中心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2022-06-24T02:52:00Z</dcterms:created>
  <dc:creator>Administrator</dc:creator>
  <cp:lastModifiedBy>Administrator</cp:lastModifiedBy>
  <dcterms:modified xsi:type="dcterms:W3CDTF">2022-06-27T06:58:37Z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