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</w:rPr>
        <w:t>各镇(街道)乡村公益性岗位招聘公告汇总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清单</w:t>
      </w:r>
    </w:p>
    <w:bookmarkEnd w:id="0"/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H:\5.26重新提报公告1\A莱西市\乡村（合并版）.png乡村（合并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5.26重新提报公告1\A莱西市\乡村（合并版）.png乡村（合并版）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DI3MmE1ZDg2MDEyNGRiYWQxMGI1OWE3YzdlNDMifQ=="/>
  </w:docVars>
  <w:rsids>
    <w:rsidRoot w:val="535F556A"/>
    <w:rsid w:val="535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1</TotalTime>
  <ScaleCrop>false</ScaleCrop>
  <LinksUpToDate>false</LinksUpToDate>
  <CharactersWithSpaces>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2022-05-27T08:32:00Z</dcterms:created>
  <dc:creator>Administrator</dc:creator>
  <cp:lastModifiedBy>Administrator</cp:lastModifiedBy>
  <dcterms:modified xsi:type="dcterms:W3CDTF">2022-05-27T08:33:33Z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66418E50B7834F2599F7851FEEF3319F</vt:lpwstr>
  </property>
</Properties>
</file>