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450" w:lineRule="atLeast"/>
        <w:ind w:firstLine="420"/>
        <w:rPr>
          <w:rStyle w:val="4"/>
          <w:rFonts w:ascii="Tahoma" w:hAnsi="Tahoma" w:eastAsia="宋体" w:cs="Tahoma"/>
          <w:b w:val="0"/>
          <w:bCs/>
          <w:color w:val="444444"/>
          <w:shd w:val="clear" w:color="auto" w:fill="FFFFFF"/>
        </w:rPr>
      </w:pPr>
      <w:r>
        <w:rPr>
          <w:rStyle w:val="4"/>
          <w:rFonts w:hint="eastAsia" w:ascii="Tahoma" w:hAnsi="Tahoma" w:eastAsia="宋体" w:cs="Tahoma"/>
          <w:b w:val="0"/>
          <w:bCs/>
          <w:color w:val="444444"/>
          <w:shd w:val="clear" w:color="auto" w:fill="FFFFFF"/>
        </w:rPr>
        <w:t>附件</w:t>
      </w:r>
      <w:r>
        <w:rPr>
          <w:rStyle w:val="4"/>
          <w:rFonts w:hint="eastAsia" w:ascii="Tahoma" w:hAnsi="Tahoma" w:eastAsia="宋体" w:cs="Tahoma"/>
          <w:b w:val="0"/>
          <w:bCs/>
          <w:color w:val="444444"/>
          <w:shd w:val="clear" w:color="auto" w:fill="FFFFFF"/>
          <w:lang w:val="en-US" w:eastAsia="zh-CN"/>
        </w:rPr>
        <w:t>2</w:t>
      </w:r>
      <w:r>
        <w:rPr>
          <w:rStyle w:val="4"/>
          <w:rFonts w:hint="eastAsia" w:ascii="Tahoma" w:hAnsi="Tahoma" w:eastAsia="宋体" w:cs="Tahoma"/>
          <w:b w:val="0"/>
          <w:bCs/>
          <w:color w:val="444444"/>
          <w:shd w:val="clear" w:color="auto" w:fill="FFFFFF"/>
        </w:rPr>
        <w:t>：</w:t>
      </w:r>
    </w:p>
    <w:p>
      <w:pPr>
        <w:pStyle w:val="2"/>
        <w:widowControl/>
        <w:shd w:val="clear" w:color="auto" w:fill="FFFFFF"/>
        <w:spacing w:beforeAutospacing="0" w:afterAutospacing="0" w:line="480" w:lineRule="exact"/>
        <w:jc w:val="center"/>
        <w:rPr>
          <w:rStyle w:val="4"/>
          <w:rFonts w:ascii="方正粗黑宋简体" w:hAnsi="方正粗黑宋简体" w:eastAsia="方正粗黑宋简体" w:cs="方正粗黑宋简体"/>
          <w:b w:val="0"/>
          <w:bCs/>
          <w:color w:val="444444"/>
          <w:sz w:val="44"/>
          <w:szCs w:val="44"/>
          <w:shd w:val="clear" w:color="auto" w:fill="FFFFFF"/>
        </w:rPr>
      </w:pPr>
      <w:r>
        <w:rPr>
          <w:rStyle w:val="4"/>
          <w:rFonts w:hint="eastAsia" w:ascii="方正粗黑宋简体" w:hAnsi="方正粗黑宋简体" w:eastAsia="方正粗黑宋简体" w:cs="方正粗黑宋简体"/>
          <w:b w:val="0"/>
          <w:bCs/>
          <w:color w:val="444444"/>
          <w:sz w:val="44"/>
          <w:szCs w:val="44"/>
          <w:shd w:val="clear" w:color="auto" w:fill="FFFFFF"/>
        </w:rPr>
        <w:t>招聘期间疫情防控须知</w:t>
      </w:r>
    </w:p>
    <w:p>
      <w:pPr>
        <w:pStyle w:val="2"/>
        <w:widowControl/>
        <w:shd w:val="clear" w:color="auto" w:fill="FFFFFF"/>
        <w:spacing w:beforeAutospacing="0" w:afterAutospacing="0" w:line="480" w:lineRule="exact"/>
        <w:ind w:firstLine="420"/>
        <w:rPr>
          <w:rStyle w:val="4"/>
          <w:rFonts w:ascii="仿宋" w:hAnsi="仿宋" w:eastAsia="仿宋" w:cs="仿宋"/>
          <w:color w:val="444444"/>
          <w:sz w:val="32"/>
          <w:szCs w:val="32"/>
          <w:shd w:val="clear" w:color="auto" w:fill="FFFFFF"/>
        </w:rPr>
      </w:pP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1.考生须提前申领“安康码”， 点击“通信大数据行程卡”并授权核验个人行程。同时每日通过“点击核验”保持绿码状态，做好每日体温测量和健康监测，持续关注“安康码”及“行程卡”状态。非绿码人员需通过健康打卡、个人申诉、核酸检测等方式尽快转为绿码。</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2.考生应从考试日前14天开始，启动体温监测，按照“一日一测，异常情况随时报”的疫情报告制度，及时将异常情况报告所在单位或社区防疫部门。</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3.考生在参加笔试、面试进入相关场所前，需进行体温测量（额温低于36.8℃，腋下低于37.3℃），扫码后显示的“安康码”为绿码、“通信大数据行程卡”无中高风险地区经历，</w:t>
      </w:r>
      <w:r>
        <w:rPr>
          <w:rFonts w:hint="eastAsia" w:ascii="仿宋" w:hAnsi="仿宋" w:eastAsia="仿宋" w:cs="仿宋"/>
          <w:color w:val="000000" w:themeColor="text1"/>
          <w:shd w:val="clear" w:color="auto" w:fill="FFFFFF"/>
          <w14:textFill>
            <w14:solidFill>
              <w14:schemeClr w14:val="tx1"/>
            </w14:solidFill>
          </w14:textFill>
        </w:rPr>
        <w:t>不带星号，</w:t>
      </w:r>
      <w:r>
        <w:rPr>
          <w:rFonts w:hint="eastAsia" w:ascii="仿宋" w:hAnsi="仿宋" w:eastAsia="仿宋" w:cs="仿宋"/>
          <w:color w:val="000000" w:themeColor="text1"/>
          <w:shd w:val="clear" w:color="auto" w:fill="FFFFFF"/>
        </w:rPr>
        <w:t>且身体无异常状况者方可进入。</w:t>
      </w:r>
      <w:bookmarkStart w:id="0" w:name="_GoBack"/>
      <w:bookmarkEnd w:id="0"/>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4.“通信大数据行程卡”显示考试前14天有蚌埠市外旅居史的考生，须提供考试前48小时内核酸检测阴性报告，或者能够出示包括48小时内核酸检测阴性证明的健康码。</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5.省外来蚌的考生施行“两次核酸检测”的防疫举措，即考生需持有抵蚌前48小时内核酸检测阴性报告和抵蚌后、考试前24小时内核酸检测阴性报告。</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6.根据最新疫情防控要求，属于以下人员类别的不得参加考试：考试前14天内有境内中高风险地区旅居史的；处在隔离期和健康监测期的入境（含港、台地区）人员及其密接的；处于健康监测期的出院确诊病例、无症状感染者；尚未解除管控的密接、次密接人员；有发热、乏力、咳嗽、咳痰、咽痛、腹泻、呕吐、嗅觉或味觉减退等身体异常情况,未排除感染风险者不得参加考试。</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7.考生如出现发热、乏力、咳嗽、呼吸困难、腹泻等症状请如实报告所在地疾控部门并及时就诊，笔试期间有身体不适症状的人员要立即向工作人员报告并服从工作人员管理，经驻考点疫情防控工作人员研判后，方可进入隔离考场参加考试。</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8.考生在考试的各个环节都要提前自备一次性医用口罩，除身份确认、面试答题外应全程佩戴。</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9.笔试、面试当天考生至少提前一个小时抵达考点，进入考场前务必要严格使用酒精消毒用品进行手部消毒，并与其他考生保持安全防控距离，服从现场工作人员安排，考试结束后按规定有序离场。</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10.备考期间考生应保持良好卫生习惯与作息规律，做好个人防护，减少人员接触，根据气温变化增减衣物以预防感冒，避免出现发热、咳嗽等异常症状。考试当天要采取合适的出行方式前往考点，与他人保持安全间距。</w:t>
      </w:r>
    </w:p>
    <w:p>
      <w:pPr>
        <w:pStyle w:val="2"/>
        <w:shd w:val="clear" w:color="auto" w:fill="FFFFFF"/>
        <w:spacing w:beforeAutospacing="0" w:afterAutospacing="0" w:line="400" w:lineRule="exact"/>
        <w:ind w:firstLine="420"/>
        <w:rPr>
          <w:rFonts w:ascii="仿宋" w:hAnsi="仿宋" w:eastAsia="仿宋" w:cs="仿宋"/>
          <w:color w:val="000000" w:themeColor="text1"/>
          <w:shd w:val="clear" w:color="auto" w:fill="FFFFFF"/>
        </w:rPr>
      </w:pPr>
      <w:r>
        <w:rPr>
          <w:rFonts w:hint="eastAsia" w:ascii="仿宋" w:hAnsi="仿宋" w:eastAsia="仿宋" w:cs="仿宋"/>
          <w:color w:val="000000" w:themeColor="text1"/>
          <w:shd w:val="clear" w:color="auto" w:fill="FFFFFF"/>
        </w:rPr>
        <w:t>11.所有考生都必须自觉遵守相关防疫要求和属地人员管控政策。凡隐瞒或谎报旅居史、接触史、健康状况等疫情防控重点信息，不配合工作人员进行防疫检测、询问等造成不良后果的，终止其考试并依法追究法律责任。</w:t>
      </w:r>
    </w:p>
    <w:sectPr>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0833647"/>
    <w:rsid w:val="00131090"/>
    <w:rsid w:val="00833716"/>
    <w:rsid w:val="0D376A10"/>
    <w:rsid w:val="114C3C81"/>
    <w:rsid w:val="219B58D9"/>
    <w:rsid w:val="23B40E01"/>
    <w:rsid w:val="37D025D8"/>
    <w:rsid w:val="38C00906"/>
    <w:rsid w:val="3C426315"/>
    <w:rsid w:val="42B91D16"/>
    <w:rsid w:val="469C751D"/>
    <w:rsid w:val="49F63285"/>
    <w:rsid w:val="4D583FFD"/>
    <w:rsid w:val="659F7D1B"/>
    <w:rsid w:val="69030F45"/>
    <w:rsid w:val="6DD238D0"/>
    <w:rsid w:val="70833647"/>
    <w:rsid w:val="71A45370"/>
    <w:rsid w:val="75656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159</Words>
  <Characters>912</Characters>
  <Lines>7</Lines>
  <Paragraphs>2</Paragraphs>
  <TotalTime>16</TotalTime>
  <ScaleCrop>false</ScaleCrop>
  <LinksUpToDate>false</LinksUpToDate>
  <CharactersWithSpaces>1069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2020-06-19T12:25:00Z</dcterms:created>
  <dc:creator>gyb1</dc:creator>
  <cp:lastModifiedBy>x*y=712</cp:lastModifiedBy>
  <cp:lastPrinted>2020-08-13T07:54:00Z</cp:lastPrinted>
  <dcterms:modified xsi:type="dcterms:W3CDTF">2022-05-17T07:54:33Z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