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b/>
          <w:bCs/>
          <w:color w:val="000000"/>
          <w:kern w:val="0"/>
          <w:sz w:val="32"/>
          <w:szCs w:val="32"/>
          <w:lang w:val="en-US" w:eastAsia="zh-CN"/>
        </w:rPr>
      </w:pPr>
      <w:r>
        <w:rPr>
          <w:rFonts w:hint="eastAsia" w:ascii="宋体" w:hAnsi="宋体"/>
          <w:b/>
          <w:bCs/>
          <w:color w:val="000000"/>
          <w:kern w:val="0"/>
          <w:sz w:val="32"/>
          <w:szCs w:val="32"/>
          <w:lang w:eastAsia="zh-CN"/>
        </w:rPr>
        <w:t>附件</w:t>
      </w:r>
      <w:r>
        <w:rPr>
          <w:rFonts w:hint="eastAsia" w:ascii="宋体" w:hAnsi="宋体"/>
          <w:b/>
          <w:bCs/>
          <w:color w:val="000000"/>
          <w:kern w:val="0"/>
          <w:sz w:val="32"/>
          <w:szCs w:val="32"/>
          <w:lang w:val="en-US" w:eastAsia="zh-CN"/>
        </w:rPr>
        <w:t>1：</w:t>
      </w:r>
    </w:p>
    <w:p>
      <w:pPr>
        <w:jc w:val="center"/>
      </w:pPr>
      <w:r>
        <w:rPr>
          <w:rFonts w:hint="eastAsia" w:ascii="宋体" w:hAnsi="宋体"/>
          <w:b/>
          <w:bCs/>
          <w:color w:val="000000"/>
          <w:kern w:val="0"/>
          <w:sz w:val="36"/>
          <w:szCs w:val="36"/>
        </w:rPr>
        <w:t>2022年蕉城区事业单位公开招聘紧缺急需及高层次人才计划调整及新增情况表</w:t>
      </w:r>
    </w:p>
    <w:p>
      <w:pPr>
        <w:rPr>
          <w:rFonts w:hint="eastAsia"/>
        </w:rPr>
      </w:pPr>
      <w:r>
        <w:rPr>
          <w:rFonts w:hint="eastAsia"/>
        </w:rPr>
        <w:t xml:space="preserve"> </w:t>
      </w:r>
    </w:p>
    <w:p>
      <w:pPr>
        <w:rPr>
          <w:rFonts w:hint="eastAsia"/>
        </w:rPr>
      </w:pPr>
      <w:r>
        <w:rPr>
          <w:rFonts w:hint="eastAsia"/>
        </w:rPr>
        <w:t>主箮单位：蕉城区</w:t>
      </w:r>
      <w:r>
        <w:rPr>
          <w:rFonts w:hint="eastAsia"/>
          <w:lang w:eastAsia="zh-CN"/>
        </w:rPr>
        <w:t>住房和城乡建设局</w:t>
      </w:r>
      <w:r>
        <w:rPr>
          <w:rFonts w:hint="eastAsia"/>
        </w:rPr>
        <w:t xml:space="preserve">       </w:t>
      </w:r>
      <w:r>
        <w:rPr>
          <w:rFonts w:hint="eastAsia"/>
          <w:lang w:val="en-US" w:eastAsia="zh-CN"/>
        </w:rPr>
        <w:t xml:space="preserve"> </w:t>
      </w:r>
      <w:r>
        <w:rPr>
          <w:rFonts w:hint="eastAsia"/>
        </w:rPr>
        <w:t xml:space="preserve">报名地址：蕉城区住建局办公室      </w:t>
      </w:r>
      <w:r>
        <w:rPr>
          <w:rFonts w:hint="eastAsia"/>
          <w:lang w:val="en-US" w:eastAsia="zh-CN"/>
        </w:rPr>
        <w:t xml:space="preserve"> </w:t>
      </w:r>
      <w:r>
        <w:rPr>
          <w:rFonts w:hint="eastAsia"/>
        </w:rPr>
        <w:t xml:space="preserve">联系人：陈似馨    </w:t>
      </w:r>
      <w:r>
        <w:rPr>
          <w:rFonts w:hint="eastAsia"/>
          <w:lang w:val="en-US" w:eastAsia="zh-CN"/>
        </w:rPr>
        <w:t xml:space="preserve"> </w:t>
      </w:r>
      <w:r>
        <w:rPr>
          <w:rFonts w:hint="eastAsia"/>
        </w:rPr>
        <w:t xml:space="preserve">   联系电话：2812128</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260"/>
        <w:gridCol w:w="1980"/>
        <w:gridCol w:w="1080"/>
        <w:gridCol w:w="2160"/>
        <w:gridCol w:w="1268"/>
        <w:gridCol w:w="962"/>
        <w:gridCol w:w="119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48" w:type="dxa"/>
            <w:noWrap w:val="0"/>
            <w:vAlign w:val="top"/>
          </w:tcPr>
          <w:p>
            <w:pPr>
              <w:jc w:val="center"/>
              <w:rPr>
                <w:rFonts w:hint="eastAsia"/>
              </w:rPr>
            </w:pPr>
          </w:p>
          <w:p>
            <w:pPr>
              <w:jc w:val="center"/>
              <w:rPr>
                <w:rFonts w:hint="eastAsia"/>
              </w:rPr>
            </w:pPr>
          </w:p>
        </w:tc>
        <w:tc>
          <w:tcPr>
            <w:tcW w:w="1980" w:type="dxa"/>
            <w:noWrap w:val="0"/>
            <w:vAlign w:val="top"/>
          </w:tcPr>
          <w:p>
            <w:pPr>
              <w:jc w:val="center"/>
              <w:rPr>
                <w:rFonts w:hint="eastAsia"/>
              </w:rPr>
            </w:pPr>
          </w:p>
          <w:p>
            <w:pPr>
              <w:jc w:val="center"/>
              <w:rPr>
                <w:rFonts w:hint="eastAsia"/>
              </w:rPr>
            </w:pPr>
            <w:r>
              <w:rPr>
                <w:rFonts w:hint="eastAsia"/>
              </w:rPr>
              <w:t>用人单位</w:t>
            </w:r>
          </w:p>
        </w:tc>
        <w:tc>
          <w:tcPr>
            <w:tcW w:w="1260" w:type="dxa"/>
            <w:noWrap w:val="0"/>
            <w:vAlign w:val="top"/>
          </w:tcPr>
          <w:p>
            <w:pPr>
              <w:jc w:val="center"/>
              <w:rPr>
                <w:rFonts w:hint="eastAsia"/>
              </w:rPr>
            </w:pPr>
          </w:p>
          <w:p>
            <w:pPr>
              <w:jc w:val="center"/>
              <w:rPr>
                <w:rFonts w:hint="eastAsia"/>
              </w:rPr>
            </w:pPr>
            <w:r>
              <w:rPr>
                <w:rFonts w:hint="eastAsia"/>
              </w:rPr>
              <w:t>招聘岗位</w:t>
            </w:r>
          </w:p>
        </w:tc>
        <w:tc>
          <w:tcPr>
            <w:tcW w:w="1980" w:type="dxa"/>
            <w:noWrap w:val="0"/>
            <w:vAlign w:val="top"/>
          </w:tcPr>
          <w:p>
            <w:pPr>
              <w:jc w:val="center"/>
              <w:rPr>
                <w:rFonts w:hint="eastAsia"/>
              </w:rPr>
            </w:pPr>
          </w:p>
          <w:p>
            <w:pPr>
              <w:jc w:val="center"/>
              <w:rPr>
                <w:rFonts w:hint="eastAsia"/>
              </w:rPr>
            </w:pPr>
            <w:r>
              <w:rPr>
                <w:rFonts w:hint="eastAsia"/>
              </w:rPr>
              <w:t>岗位描述</w:t>
            </w:r>
          </w:p>
        </w:tc>
        <w:tc>
          <w:tcPr>
            <w:tcW w:w="1080" w:type="dxa"/>
            <w:noWrap w:val="0"/>
            <w:vAlign w:val="top"/>
          </w:tcPr>
          <w:p>
            <w:pPr>
              <w:jc w:val="center"/>
              <w:rPr>
                <w:rFonts w:hint="eastAsia"/>
              </w:rPr>
            </w:pPr>
          </w:p>
          <w:p>
            <w:pPr>
              <w:jc w:val="center"/>
              <w:rPr>
                <w:rFonts w:hint="eastAsia"/>
              </w:rPr>
            </w:pPr>
            <w:r>
              <w:rPr>
                <w:rFonts w:hint="eastAsia"/>
              </w:rPr>
              <w:t>招聘人数</w:t>
            </w:r>
          </w:p>
        </w:tc>
        <w:tc>
          <w:tcPr>
            <w:tcW w:w="2160" w:type="dxa"/>
            <w:noWrap w:val="0"/>
            <w:vAlign w:val="top"/>
          </w:tcPr>
          <w:p>
            <w:pPr>
              <w:jc w:val="center"/>
              <w:rPr>
                <w:rFonts w:hint="eastAsia"/>
              </w:rPr>
            </w:pPr>
          </w:p>
          <w:p>
            <w:pPr>
              <w:jc w:val="center"/>
              <w:rPr>
                <w:rFonts w:hint="eastAsia"/>
              </w:rPr>
            </w:pPr>
            <w:r>
              <w:rPr>
                <w:rFonts w:hint="eastAsia"/>
              </w:rPr>
              <w:t>专业</w:t>
            </w:r>
          </w:p>
        </w:tc>
        <w:tc>
          <w:tcPr>
            <w:tcW w:w="1268" w:type="dxa"/>
            <w:noWrap w:val="0"/>
            <w:vAlign w:val="top"/>
          </w:tcPr>
          <w:p>
            <w:pPr>
              <w:jc w:val="center"/>
              <w:rPr>
                <w:rFonts w:hint="eastAsia"/>
              </w:rPr>
            </w:pPr>
          </w:p>
          <w:p>
            <w:pPr>
              <w:jc w:val="center"/>
              <w:rPr>
                <w:rFonts w:hint="eastAsia"/>
              </w:rPr>
            </w:pPr>
            <w:r>
              <w:rPr>
                <w:rFonts w:hint="eastAsia"/>
              </w:rPr>
              <w:t>学历学位</w:t>
            </w:r>
          </w:p>
        </w:tc>
        <w:tc>
          <w:tcPr>
            <w:tcW w:w="962" w:type="dxa"/>
            <w:noWrap w:val="0"/>
            <w:vAlign w:val="top"/>
          </w:tcPr>
          <w:p>
            <w:pPr>
              <w:jc w:val="center"/>
              <w:rPr>
                <w:rFonts w:hint="eastAsia"/>
              </w:rPr>
            </w:pPr>
          </w:p>
          <w:p>
            <w:pPr>
              <w:jc w:val="center"/>
              <w:rPr>
                <w:rFonts w:hint="eastAsia"/>
              </w:rPr>
            </w:pPr>
            <w:r>
              <w:rPr>
                <w:rFonts w:hint="eastAsia"/>
              </w:rPr>
              <w:t>年龄</w:t>
            </w:r>
          </w:p>
        </w:tc>
        <w:tc>
          <w:tcPr>
            <w:tcW w:w="1190" w:type="dxa"/>
            <w:noWrap w:val="0"/>
            <w:vAlign w:val="top"/>
          </w:tcPr>
          <w:p>
            <w:pPr>
              <w:jc w:val="center"/>
              <w:rPr>
                <w:rFonts w:hint="eastAsia"/>
              </w:rPr>
            </w:pPr>
          </w:p>
          <w:p>
            <w:pPr>
              <w:jc w:val="center"/>
              <w:rPr>
                <w:rFonts w:hint="eastAsia"/>
              </w:rPr>
            </w:pPr>
            <w:r>
              <w:rPr>
                <w:rFonts w:hint="eastAsia"/>
              </w:rPr>
              <w:t>其他要求</w:t>
            </w:r>
          </w:p>
        </w:tc>
        <w:tc>
          <w:tcPr>
            <w:tcW w:w="1260" w:type="dxa"/>
            <w:noWrap w:val="0"/>
            <w:vAlign w:val="top"/>
          </w:tcPr>
          <w:p>
            <w:pPr>
              <w:jc w:val="center"/>
              <w:rPr>
                <w:rFonts w:hint="eastAsia"/>
              </w:rPr>
            </w:pPr>
          </w:p>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48" w:type="dxa"/>
            <w:noWrap w:val="0"/>
            <w:vAlign w:val="top"/>
          </w:tcPr>
          <w:p>
            <w:pPr>
              <w:jc w:val="center"/>
              <w:rPr>
                <w:rFonts w:hint="eastAsia"/>
              </w:rPr>
            </w:pPr>
            <w:r>
              <w:rPr>
                <w:rFonts w:hint="eastAsia"/>
              </w:rPr>
              <w:t>1</w:t>
            </w:r>
          </w:p>
        </w:tc>
        <w:tc>
          <w:tcPr>
            <w:tcW w:w="1980" w:type="dxa"/>
            <w:noWrap w:val="0"/>
            <w:vAlign w:val="top"/>
          </w:tcPr>
          <w:p>
            <w:pPr>
              <w:jc w:val="center"/>
              <w:rPr>
                <w:rFonts w:hint="eastAsia"/>
              </w:rPr>
            </w:pPr>
            <w:r>
              <w:rPr>
                <w:rFonts w:hint="eastAsia"/>
              </w:rPr>
              <w:t>蕉城区消防建设工程中心</w:t>
            </w:r>
          </w:p>
        </w:tc>
        <w:tc>
          <w:tcPr>
            <w:tcW w:w="1260" w:type="dxa"/>
            <w:noWrap w:val="0"/>
            <w:vAlign w:val="top"/>
          </w:tcPr>
          <w:p>
            <w:pPr>
              <w:jc w:val="center"/>
              <w:rPr>
                <w:rFonts w:hint="eastAsia"/>
              </w:rPr>
            </w:pPr>
            <w:r>
              <w:rPr>
                <w:rFonts w:hint="eastAsia"/>
              </w:rPr>
              <w:t>专业技术</w:t>
            </w:r>
          </w:p>
        </w:tc>
        <w:tc>
          <w:tcPr>
            <w:tcW w:w="1980" w:type="dxa"/>
            <w:noWrap w:val="0"/>
            <w:vAlign w:val="top"/>
          </w:tcPr>
          <w:p>
            <w:pPr>
              <w:jc w:val="center"/>
              <w:rPr>
                <w:rFonts w:hint="eastAsia"/>
              </w:rPr>
            </w:pPr>
            <w:r>
              <w:rPr>
                <w:rFonts w:hint="eastAsia"/>
              </w:rPr>
              <w:t>从事消防工程建筑施工图纸审查工作</w:t>
            </w:r>
          </w:p>
        </w:tc>
        <w:tc>
          <w:tcPr>
            <w:tcW w:w="1080" w:type="dxa"/>
            <w:noWrap w:val="0"/>
            <w:vAlign w:val="top"/>
          </w:tcPr>
          <w:p>
            <w:pPr>
              <w:jc w:val="center"/>
              <w:rPr>
                <w:rFonts w:hint="eastAsia"/>
              </w:rPr>
            </w:pPr>
            <w:r>
              <w:rPr>
                <w:rFonts w:hint="eastAsia"/>
              </w:rPr>
              <w:t>1</w:t>
            </w:r>
          </w:p>
        </w:tc>
        <w:tc>
          <w:tcPr>
            <w:tcW w:w="2160" w:type="dxa"/>
            <w:noWrap w:val="0"/>
            <w:vAlign w:val="top"/>
          </w:tcPr>
          <w:p>
            <w:pPr>
              <w:jc w:val="center"/>
              <w:rPr>
                <w:rFonts w:hint="eastAsia"/>
              </w:rPr>
            </w:pPr>
            <w:r>
              <w:rPr>
                <w:rFonts w:hint="eastAsia"/>
              </w:rPr>
              <w:t>建筑（学）、建筑学、土木工程、结构工程、建筑与土木工程</w:t>
            </w:r>
          </w:p>
        </w:tc>
        <w:tc>
          <w:tcPr>
            <w:tcW w:w="1268" w:type="dxa"/>
            <w:noWrap w:val="0"/>
            <w:vAlign w:val="top"/>
          </w:tcPr>
          <w:p>
            <w:pPr>
              <w:jc w:val="center"/>
              <w:rPr>
                <w:rFonts w:hint="eastAsia"/>
              </w:rPr>
            </w:pPr>
            <w:r>
              <w:rPr>
                <w:rFonts w:hint="eastAsia"/>
              </w:rPr>
              <w:t>研究生硕士</w:t>
            </w:r>
          </w:p>
        </w:tc>
        <w:tc>
          <w:tcPr>
            <w:tcW w:w="962" w:type="dxa"/>
            <w:noWrap w:val="0"/>
            <w:vAlign w:val="top"/>
          </w:tcPr>
          <w:p>
            <w:pPr>
              <w:jc w:val="center"/>
              <w:rPr>
                <w:rFonts w:hint="eastAsia"/>
              </w:rPr>
            </w:pPr>
            <w:r>
              <w:rPr>
                <w:rFonts w:hint="eastAsia"/>
              </w:rPr>
              <w:t>30周岁以下</w:t>
            </w:r>
          </w:p>
        </w:tc>
        <w:tc>
          <w:tcPr>
            <w:tcW w:w="1190" w:type="dxa"/>
            <w:noWrap w:val="0"/>
            <w:vAlign w:val="top"/>
          </w:tcPr>
          <w:p>
            <w:pPr>
              <w:jc w:val="center"/>
            </w:pPr>
          </w:p>
        </w:tc>
        <w:tc>
          <w:tcPr>
            <w:tcW w:w="1260" w:type="dxa"/>
            <w:noWrap w:val="0"/>
            <w:vAlign w:val="top"/>
          </w:tcPr>
          <w:p>
            <w:pPr>
              <w:jc w:val="center"/>
            </w:pPr>
          </w:p>
        </w:tc>
      </w:tr>
    </w:tbl>
    <w:p>
      <w:pPr>
        <w:rPr>
          <w:rFonts w:hint="eastAsia"/>
        </w:rPr>
      </w:pPr>
    </w:p>
    <w:p>
      <w:pPr>
        <w:rPr>
          <w:rFonts w:hint="eastAsia" w:eastAsia="宋体"/>
          <w:lang w:eastAsia="zh-CN"/>
        </w:rPr>
      </w:pPr>
      <w:r>
        <w:rPr>
          <w:rFonts w:hint="eastAsia" w:ascii="宋体" w:hAnsi="宋体"/>
          <w:color w:val="000000"/>
          <w:kern w:val="0"/>
          <w:sz w:val="18"/>
          <w:szCs w:val="18"/>
        </w:rPr>
        <w:t>备注：</w:t>
      </w:r>
      <w:r>
        <w:rPr>
          <w:rFonts w:hint="eastAsia" w:ascii="宋体" w:hAnsi="宋体"/>
          <w:color w:val="000000"/>
          <w:kern w:val="0"/>
          <w:sz w:val="18"/>
          <w:szCs w:val="18"/>
        </w:rPr>
        <w:br w:type="textWrapping"/>
      </w:r>
      <w:r>
        <w:rPr>
          <w:rFonts w:hint="eastAsia" w:ascii="宋体" w:hAnsi="宋体"/>
          <w:color w:val="000000"/>
          <w:kern w:val="0"/>
          <w:sz w:val="18"/>
          <w:szCs w:val="18"/>
        </w:rPr>
        <w:t>1.招聘对象：符合岗位及资格条件的人员(宁德市内机关事业单位在编在岗的人员不得报名），同时应具有国家承认的国民教育序列学历学位。</w:t>
      </w:r>
      <w:r>
        <w:rPr>
          <w:rFonts w:hint="eastAsia" w:ascii="宋体" w:hAnsi="宋体"/>
          <w:color w:val="000000"/>
          <w:kern w:val="0"/>
          <w:sz w:val="18"/>
          <w:szCs w:val="18"/>
        </w:rPr>
        <w:br w:type="textWrapping"/>
      </w:r>
      <w:r>
        <w:rPr>
          <w:rFonts w:hint="eastAsia" w:ascii="宋体" w:hAnsi="宋体"/>
          <w:color w:val="000000"/>
          <w:kern w:val="0"/>
          <w:sz w:val="18"/>
          <w:szCs w:val="18"/>
        </w:rPr>
        <w:t>2.年龄计算：年龄在“18周岁以上、3</w:t>
      </w:r>
      <w:r>
        <w:rPr>
          <w:rFonts w:hint="eastAsia" w:ascii="宋体" w:hAnsi="宋体"/>
          <w:color w:val="000000"/>
          <w:kern w:val="0"/>
          <w:sz w:val="18"/>
          <w:szCs w:val="18"/>
          <w:lang w:val="en-US" w:eastAsia="zh-CN"/>
        </w:rPr>
        <w:t>0</w:t>
      </w:r>
      <w:r>
        <w:rPr>
          <w:rFonts w:hint="eastAsia" w:ascii="宋体" w:hAnsi="宋体"/>
          <w:color w:val="000000"/>
          <w:kern w:val="0"/>
          <w:sz w:val="18"/>
          <w:szCs w:val="18"/>
        </w:rPr>
        <w:t>周岁以下”（在19</w:t>
      </w:r>
      <w:r>
        <w:rPr>
          <w:rFonts w:hint="eastAsia" w:ascii="宋体" w:hAnsi="宋体"/>
          <w:color w:val="000000"/>
          <w:kern w:val="0"/>
          <w:sz w:val="18"/>
          <w:szCs w:val="18"/>
          <w:lang w:val="en-US" w:eastAsia="zh-CN"/>
        </w:rPr>
        <w:t>92</w:t>
      </w:r>
      <w:r>
        <w:rPr>
          <w:rFonts w:hint="eastAsia" w:ascii="宋体" w:hAnsi="宋体"/>
          <w:color w:val="000000"/>
          <w:kern w:val="0"/>
          <w:sz w:val="18"/>
          <w:szCs w:val="18"/>
        </w:rPr>
        <w:t>年</w:t>
      </w:r>
      <w:r>
        <w:rPr>
          <w:rFonts w:hint="eastAsia" w:ascii="宋体" w:hAnsi="宋体"/>
          <w:color w:val="000000"/>
          <w:kern w:val="0"/>
          <w:sz w:val="18"/>
          <w:szCs w:val="18"/>
          <w:lang w:val="en-US" w:eastAsia="zh-CN"/>
        </w:rPr>
        <w:t>5月</w:t>
      </w:r>
      <w:r>
        <w:rPr>
          <w:rFonts w:hint="eastAsia" w:ascii="宋体" w:hAnsi="宋体"/>
          <w:color w:val="000000"/>
          <w:kern w:val="0"/>
          <w:sz w:val="18"/>
          <w:szCs w:val="18"/>
        </w:rPr>
        <w:t>至2004年5</w:t>
      </w:r>
      <w:r>
        <w:rPr>
          <w:rFonts w:hint="eastAsia" w:ascii="宋体" w:hAnsi="宋体"/>
          <w:color w:val="000000"/>
          <w:kern w:val="0"/>
          <w:sz w:val="18"/>
          <w:szCs w:val="18"/>
          <w:lang w:eastAsia="zh-CN"/>
        </w:rPr>
        <w:t>月</w:t>
      </w:r>
      <w:r>
        <w:rPr>
          <w:rFonts w:hint="eastAsia" w:ascii="宋体" w:hAnsi="宋体"/>
          <w:color w:val="000000"/>
          <w:kern w:val="0"/>
          <w:sz w:val="18"/>
          <w:szCs w:val="18"/>
        </w:rPr>
        <w:t>期间出生）。</w:t>
      </w:r>
      <w:r>
        <w:rPr>
          <w:rFonts w:hint="eastAsia" w:ascii="宋体" w:hAnsi="宋体"/>
          <w:color w:val="000000"/>
          <w:kern w:val="0"/>
          <w:sz w:val="18"/>
          <w:szCs w:val="18"/>
        </w:rPr>
        <w:br w:type="textWrapping"/>
      </w:r>
      <w:r>
        <w:rPr>
          <w:rFonts w:hint="eastAsia" w:ascii="宋体" w:hAnsi="宋体"/>
          <w:color w:val="000000"/>
          <w:kern w:val="0"/>
          <w:sz w:val="18"/>
          <w:szCs w:val="18"/>
        </w:rPr>
        <w:t>3.岗位专业：专业参照《福建省机关事业单位招考专业指导目录》（2022年）。</w:t>
      </w:r>
      <w:r>
        <w:rPr>
          <w:rFonts w:hint="eastAsia" w:ascii="宋体" w:hAnsi="宋体"/>
          <w:color w:val="000000"/>
          <w:kern w:val="0"/>
          <w:sz w:val="18"/>
          <w:szCs w:val="18"/>
        </w:rPr>
        <w:br w:type="textWrapping"/>
      </w:r>
      <w:r>
        <w:rPr>
          <w:rFonts w:hint="eastAsia" w:ascii="宋体" w:hAnsi="宋体"/>
          <w:color w:val="000000"/>
          <w:kern w:val="0"/>
          <w:sz w:val="18"/>
          <w:szCs w:val="18"/>
        </w:rPr>
        <w:t>4.岗位所需证书：一是2022届毕业生的岗位所需证书取得截止时间为2022年7月31日。二是持境外学历报考的，应提供教育部留学服务中心出具的《国外学历学位认证书》或《香港、澳门特别行政区学历学位认证书》、我国驻外使领馆的有关证明材料。属于国内院校与国外院校联合办学取得境外学历学位的，需提供教育部留学服务中心出具的《联合办学学历学位评估意见书》或《联合办学学历学位认证书》。学历学位证取得截止时间为2022年</w:t>
      </w:r>
      <w:r>
        <w:rPr>
          <w:rFonts w:hint="eastAsia" w:ascii="宋体" w:hAnsi="宋体"/>
          <w:color w:val="000000"/>
          <w:kern w:val="0"/>
          <w:sz w:val="18"/>
          <w:szCs w:val="18"/>
          <w:lang w:val="en-US" w:eastAsia="zh-CN"/>
        </w:rPr>
        <w:t>7</w:t>
      </w:r>
      <w:r>
        <w:rPr>
          <w:rFonts w:hint="eastAsia" w:ascii="宋体" w:hAnsi="宋体"/>
          <w:color w:val="000000"/>
          <w:kern w:val="0"/>
          <w:sz w:val="18"/>
          <w:szCs w:val="18"/>
        </w:rPr>
        <w:t>月31日。三是除上述情形外，原则上岗位所需证书取得时间截至报名截止日。报考人员在报名截止日前通过考试但未取得相关证书的，须在资格复核时提供由相关部门出具的成绩单及通过考试的结论，方可视为符合岗位要求的证书条件。如受疫情影响相关证书的取得时间，另行发布公告进行明确。计划表中规定的证书含所列以上各类证书。</w:t>
      </w:r>
      <w:r>
        <w:rPr>
          <w:rFonts w:hint="eastAsia" w:ascii="宋体" w:hAnsi="宋体"/>
          <w:color w:val="000000"/>
          <w:kern w:val="0"/>
          <w:sz w:val="18"/>
          <w:szCs w:val="18"/>
        </w:rPr>
        <w:br w:type="textWrapping"/>
      </w:r>
      <w:r>
        <w:rPr>
          <w:rFonts w:hint="eastAsia" w:ascii="宋体" w:hAnsi="宋体"/>
          <w:color w:val="000000"/>
          <w:kern w:val="0"/>
          <w:sz w:val="18"/>
          <w:szCs w:val="18"/>
        </w:rPr>
        <w:t>5.单位经费性质：未注明单位经费性质的，为财政核拨单位</w:t>
      </w:r>
      <w:r>
        <w:rPr>
          <w:rFonts w:hint="eastAsia" w:ascii="宋体" w:hAnsi="宋体"/>
          <w:color w:val="000000"/>
          <w:kern w:val="0"/>
          <w:sz w:val="18"/>
          <w:szCs w:val="18"/>
          <w:lang w:eastAsia="zh-CN"/>
        </w:rPr>
        <w:t>。</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长城小标宋体">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418C4"/>
    <w:rsid w:val="0D2D7196"/>
    <w:rsid w:val="63BE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6">
    <w:name w:val="Table Grid"/>
    <w:basedOn w:val="5"/>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1"/>
    <w:uiPriority w:val="0"/>
    <w:pPr>
      <w:ind w:firstLine="420" w:firstLineChars="200"/>
    </w:pPr>
    <w:rPr>
      <w:rFonts w:eastAsia="仿宋" w:asciiTheme="minorAscii" w:hAnsiTheme="minorAscii"/>
      <w:sz w:val="32"/>
    </w:rPr>
  </w:style>
  <w:style w:type="paragraph" w:customStyle="1" w:styleId="9">
    <w:name w:val="样式2"/>
    <w:basedOn w:val="4"/>
    <w:next w:val="8"/>
    <w:uiPriority w:val="0"/>
    <w:rPr>
      <w:rFonts w:eastAsia="长城小标宋体" w:asciiTheme="minorAscii" w:hAnsiTheme="minorAscii"/>
      <w:b w:val="0"/>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2021-09-17T00:09:00Z</dcterms:created>
  <dc:creator>Administrator.PC-20190828IGPR.000</dc:creator>
  <cp:lastModifiedBy>Administrator</cp:lastModifiedBy>
  <dcterms:modified xsi:type="dcterms:W3CDTF">2022-05-24T02:24:32Z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