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r>
              <w:rPr>
                <w:rFonts w:hint="eastAsia" w:cs="宋体"/>
                <w:sz w:val="24"/>
                <w:szCs w:val="24"/>
              </w:rPr>
              <w:t>。</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2.</w:t>
            </w:r>
            <w:r>
              <w:rPr>
                <w:rFonts w:hint="eastAsia" w:cs="宋体"/>
                <w:sz w:val="24"/>
                <w:szCs w:val="24"/>
                <w:lang w:val="en-US" w:eastAsia="zh-CN"/>
              </w:rPr>
              <w:t>14天内有境外（含香港、台湾）旅居史（未完成14天集中隔离医学观察</w:t>
            </w:r>
            <w:r>
              <w:rPr>
                <w:rFonts w:hint="eastAsia" w:cs="宋体"/>
                <w:color w:val="FF0000"/>
                <w:sz w:val="24"/>
                <w:szCs w:val="24"/>
                <w:lang w:val="en-US" w:eastAsia="zh-CN"/>
              </w:rPr>
              <w:t>和7天居家隔离</w:t>
            </w:r>
            <w:r>
              <w:rPr>
                <w:rFonts w:hint="eastAsia" w:cs="宋体"/>
                <w:sz w:val="24"/>
                <w:szCs w:val="24"/>
                <w:lang w:val="en-US" w:eastAsia="zh-CN"/>
              </w:rPr>
              <w:t>）的人员。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3.</w:t>
            </w:r>
            <w:r>
              <w:rPr>
                <w:rFonts w:hint="eastAsia" w:cs="宋体"/>
                <w:sz w:val="24"/>
                <w:szCs w:val="24"/>
                <w:lang w:val="en-US" w:eastAsia="zh-CN"/>
              </w:rPr>
              <w:t>14天内有国内中、高风险区域旅居史，且未能配合属地完成隔离观察、健康管理或核酸检测等防疫措施。</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p>
        </w:tc>
        <w:tc>
          <w:tcPr>
            <w:tcW w:w="2551" w:type="dxa"/>
            <w:gridSpan w:val="2"/>
            <w:vAlign w:val="top"/>
          </w:tcPr>
          <w:p>
            <w:pPr>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6</w:t>
            </w:r>
            <w:r>
              <w:rPr>
                <w:rFonts w:hint="eastAsia" w:cs="宋体"/>
                <w:sz w:val="24"/>
                <w:szCs w:val="24"/>
              </w:rPr>
              <w:t>.</w:t>
            </w:r>
            <w:r>
              <w:rPr>
                <w:rFonts w:hint="eastAsia" w:cs="宋体"/>
                <w:sz w:val="24"/>
                <w:szCs w:val="24"/>
                <w:lang w:val="en-US" w:eastAsia="zh-CN"/>
              </w:rPr>
              <w:t>14天内从国内中、高风险区域所在市（无中、高风险区域旅居史）</w:t>
            </w:r>
            <w:r>
              <w:rPr>
                <w:rFonts w:hint="eastAsia" w:cs="宋体"/>
                <w:color w:val="FF0000"/>
                <w:sz w:val="24"/>
                <w:szCs w:val="24"/>
                <w:lang w:val="en-US" w:eastAsia="zh-CN"/>
              </w:rPr>
              <w:t>来（返）穗</w:t>
            </w:r>
            <w:r>
              <w:rPr>
                <w:rFonts w:hint="eastAsia" w:cs="宋体"/>
                <w:sz w:val="24"/>
                <w:szCs w:val="24"/>
                <w:lang w:val="en-US" w:eastAsia="zh-CN"/>
              </w:rPr>
              <w:t>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default" w:cs="宋体"/>
                <w:sz w:val="24"/>
                <w:szCs w:val="24"/>
                <w:lang w:val="en-US" w:eastAsia="zh-CN"/>
              </w:rPr>
            </w:pPr>
            <w:r>
              <w:rPr>
                <w:rFonts w:hint="eastAsia" w:cs="宋体"/>
                <w:sz w:val="24"/>
                <w:szCs w:val="24"/>
                <w:lang w:val="en-US" w:eastAsia="zh-CN"/>
              </w:rPr>
              <w:t>7.14天内国内中、高风险区域旅居史，且已配合完成属地防疫措施的人员。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bidi w:val="0"/>
              <w:snapToGrid/>
              <w:spacing w:before="0" w:beforeAutospacing="0" w:after="0" w:afterAutospacing="0" w:line="520" w:lineRule="exact"/>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8.21天内境外（含香港、台湾）旅居史，且已完成14天集中隔离医学观察和7天居家隔离，但解除隔离未满7天的人员。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rFonts w:hint="eastAsia"/>
                <w:sz w:val="24"/>
                <w:szCs w:val="24"/>
                <w:lang w:val="en-US" w:eastAsia="zh-CN"/>
              </w:rPr>
              <w:t>9</w:t>
            </w:r>
            <w:r>
              <w:rPr>
                <w:sz w:val="24"/>
                <w:szCs w:val="24"/>
              </w:rPr>
              <w:t>.</w:t>
            </w:r>
            <w:r>
              <w:rPr>
                <w:rFonts w:hint="eastAsia" w:cs="宋体"/>
                <w:sz w:val="24"/>
                <w:szCs w:val="24"/>
              </w:rPr>
              <w:t>共同居住家庭成员中是否有上述</w:t>
            </w:r>
            <w:r>
              <w:rPr>
                <w:rFonts w:hint="eastAsia"/>
                <w:sz w:val="24"/>
                <w:szCs w:val="24"/>
                <w:lang w:val="en-US" w:eastAsia="zh-CN"/>
              </w:rPr>
              <w:t>5</w:t>
            </w:r>
            <w:r>
              <w:rPr>
                <w:rFonts w:hint="eastAsia" w:cs="宋体"/>
                <w:sz w:val="24"/>
                <w:szCs w:val="24"/>
              </w:rPr>
              <w:t>至</w:t>
            </w:r>
            <w:r>
              <w:rPr>
                <w:rFonts w:hint="eastAsia"/>
                <w:sz w:val="24"/>
                <w:szCs w:val="24"/>
                <w:lang w:val="en-US" w:eastAsia="zh-CN"/>
              </w:rPr>
              <w:t>8</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w:t>
            </w:r>
            <w:r>
              <w:rPr>
                <w:rFonts w:hint="eastAsia" w:ascii="黑体" w:hAnsi="黑体" w:eastAsia="黑体" w:cs="黑体"/>
                <w:b/>
                <w:bCs/>
                <w:sz w:val="28"/>
                <w:szCs w:val="28"/>
                <w:lang w:val="en-US" w:eastAsia="zh-CN"/>
              </w:rPr>
              <w:t>1-4项中</w:t>
            </w:r>
            <w:r>
              <w:rPr>
                <w:rFonts w:hint="eastAsia" w:ascii="黑体" w:hAnsi="黑体" w:eastAsia="黑体" w:cs="黑体"/>
                <w:b/>
                <w:bCs/>
                <w:sz w:val="28"/>
                <w:szCs w:val="28"/>
              </w:rPr>
              <w:t>有一项为是的，</w:t>
            </w:r>
            <w:r>
              <w:rPr>
                <w:rFonts w:hint="eastAsia" w:ascii="黑体" w:hAnsi="黑体" w:eastAsia="黑体" w:cs="黑体"/>
                <w:b/>
                <w:bCs/>
                <w:sz w:val="28"/>
                <w:szCs w:val="28"/>
                <w:lang w:eastAsia="zh-CN"/>
              </w:rPr>
              <w:t>不得参加考试。以上</w:t>
            </w:r>
            <w:r>
              <w:rPr>
                <w:rFonts w:hint="eastAsia" w:ascii="黑体" w:hAnsi="黑体" w:eastAsia="黑体" w:cs="黑体"/>
                <w:b/>
                <w:bCs/>
                <w:sz w:val="28"/>
                <w:szCs w:val="28"/>
                <w:lang w:val="en-US" w:eastAsia="zh-CN"/>
              </w:rPr>
              <w:t>5-9项中有一项为是的，</w:t>
            </w:r>
            <w:r>
              <w:rPr>
                <w:rFonts w:hint="eastAsia" w:ascii="黑体" w:hAnsi="黑体" w:eastAsia="黑体" w:cs="黑体"/>
                <w:b/>
                <w:bCs/>
                <w:sz w:val="28"/>
                <w:szCs w:val="28"/>
              </w:rPr>
              <w:t>考试时须携带考前</w:t>
            </w:r>
            <w:bookmarkStart w:id="2" w:name="_GoBack"/>
            <w:r>
              <w:rPr>
                <w:rFonts w:hint="eastAsia" w:ascii="黑体" w:hAnsi="黑体" w:eastAsia="黑体" w:cs="黑体"/>
                <w:b/>
                <w:bCs/>
                <w:color w:val="FF0000"/>
                <w:sz w:val="28"/>
                <w:szCs w:val="28"/>
                <w:lang w:val="en-US" w:eastAsia="zh-CN"/>
              </w:rPr>
              <w:t>48小时广州市</w:t>
            </w:r>
            <w:r>
              <w:rPr>
                <w:rFonts w:hint="eastAsia" w:ascii="黑体" w:hAnsi="黑体" w:eastAsia="黑体" w:cs="黑体"/>
                <w:b/>
                <w:bCs/>
                <w:color w:val="FF0000"/>
                <w:sz w:val="28"/>
                <w:szCs w:val="28"/>
              </w:rPr>
              <w:t>内</w:t>
            </w:r>
            <w:bookmarkEnd w:id="2"/>
            <w:r>
              <w:rPr>
                <w:rFonts w:hint="eastAsia" w:ascii="黑体" w:hAnsi="黑体" w:eastAsia="黑体" w:cs="黑体"/>
                <w:b/>
                <w:bCs/>
                <w:sz w:val="28"/>
                <w:szCs w:val="28"/>
                <w:lang w:eastAsia="zh-CN"/>
              </w:rPr>
              <w:t>核酸检测</w:t>
            </w:r>
            <w:r>
              <w:rPr>
                <w:rFonts w:hint="eastAsia" w:ascii="黑体" w:hAnsi="黑体" w:eastAsia="黑体" w:cs="黑体"/>
                <w:b/>
                <w:bCs/>
                <w:sz w:val="28"/>
                <w:szCs w:val="28"/>
              </w:rPr>
              <w:t>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4684710"/>
    <w:rsid w:val="046E1E31"/>
    <w:rsid w:val="06504E6C"/>
    <w:rsid w:val="0E471D14"/>
    <w:rsid w:val="10B87890"/>
    <w:rsid w:val="1A0F0796"/>
    <w:rsid w:val="1CCE5CAE"/>
    <w:rsid w:val="1CD5640C"/>
    <w:rsid w:val="1EF6017F"/>
    <w:rsid w:val="1F9E22B2"/>
    <w:rsid w:val="23011062"/>
    <w:rsid w:val="2349196B"/>
    <w:rsid w:val="248B1904"/>
    <w:rsid w:val="2BC841AC"/>
    <w:rsid w:val="2F1E230E"/>
    <w:rsid w:val="45F46353"/>
    <w:rsid w:val="475C2FE5"/>
    <w:rsid w:val="50840287"/>
    <w:rsid w:val="55292BBF"/>
    <w:rsid w:val="58B4658B"/>
    <w:rsid w:val="5E1D5E4E"/>
    <w:rsid w:val="62094E7C"/>
    <w:rsid w:val="628D5021"/>
    <w:rsid w:val="62CB7159"/>
    <w:rsid w:val="64EA3FE0"/>
    <w:rsid w:val="65094F49"/>
    <w:rsid w:val="6B352687"/>
    <w:rsid w:val="6BEB23AF"/>
    <w:rsid w:val="6C977E0F"/>
    <w:rsid w:val="6FAD140D"/>
    <w:rsid w:val="724454EE"/>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脚 Char"/>
    <w:basedOn w:val="7"/>
    <w:link w:val="2"/>
    <w:qFormat/>
    <w:locked/>
    <w:uiPriority w:val="99"/>
    <w:rPr>
      <w:sz w:val="18"/>
      <w:szCs w:val="18"/>
    </w:rPr>
  </w:style>
  <w:style w:type="character" w:customStyle="1" w:styleId="9">
    <w:name w:val="页眉 Char"/>
    <w:basedOn w:val="7"/>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28</TotalTime>
  <ScaleCrop>false</ScaleCrop>
  <LinksUpToDate>false</LinksUpToDate>
  <CharactersWithSpaces>647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勁涼</cp:lastModifiedBy>
  <cp:lastPrinted>2022-05-13T02:22:01Z</cp:lastPrinted>
  <dcterms:modified xsi:type="dcterms:W3CDTF">2022-05-13T02:25:48Z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