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after="312" w:afterLines="100" w:line="480" w:lineRule="exact"/>
        <w:ind w:left="-718" w:leftChars="-342" w:right="-693" w:rightChars="-330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余姚市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人社</w:t>
      </w:r>
      <w:r>
        <w:rPr>
          <w:rFonts w:hint="eastAsia" w:ascii="黑体" w:hAnsi="黑体" w:eastAsia="黑体"/>
          <w:sz w:val="36"/>
          <w:szCs w:val="36"/>
        </w:rPr>
        <w:t>局公开招聘编外职工报名登记表</w:t>
      </w:r>
    </w:p>
    <w:bookmarkEnd w:id="0"/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noWrap w:val="0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noWrap w:val="0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64324C1D"/>
    <w:rsid w:val="643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2022-04-28T08:22:00Z</dcterms:created>
  <dc:creator>Hello</dc:creator>
  <cp:lastModifiedBy>Hello</cp:lastModifiedBy>
  <dcterms:modified xsi:type="dcterms:W3CDTF">2022-04-28T08:22:45Z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FA6FE2DE65A041258EB044A63901F701</vt:lpwstr>
  </property>
</Properties>
</file>