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5"/>
        <w:gridCol w:w="1365"/>
        <w:gridCol w:w="825"/>
        <w:gridCol w:w="720"/>
        <w:gridCol w:w="2250"/>
        <w:gridCol w:w="1830"/>
        <w:gridCol w:w="1230"/>
        <w:gridCol w:w="5100"/>
        <w:gridCol w:w="99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15750" w:type="dxa"/>
            <w:gridSpan w:val="10"/>
            <w:tcBorders>
              <w:top w:val="nil"/>
              <w:left w:val="nil"/>
              <w:bottom w:val="single" w:color="000000" w:sz="6" w:space="0"/>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ascii="微软雅黑" w:hAnsi="微软雅黑" w:eastAsia="微软雅黑" w:cs="微软雅黑"/>
                <w:sz w:val="24"/>
                <w:szCs w:val="24"/>
              </w:rPr>
            </w:pPr>
            <w:r>
              <w:rPr>
                <w:rStyle w:val="6"/>
                <w:rFonts w:hint="eastAsia" w:ascii="微软雅黑" w:hAnsi="微软雅黑" w:eastAsia="微软雅黑" w:cs="微软雅黑"/>
                <w:b/>
                <w:bCs/>
                <w:sz w:val="43"/>
                <w:szCs w:val="43"/>
                <w:bdr w:val="none" w:color="auto" w:sz="0" w:space="0"/>
              </w:rPr>
              <w:t>招聘岗位名称、招聘人数及资格条件一览表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序号</w:t>
            </w:r>
          </w:p>
        </w:tc>
        <w:tc>
          <w:tcPr>
            <w:tcW w:w="13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招聘岗位</w:t>
            </w:r>
          </w:p>
        </w:tc>
        <w:tc>
          <w:tcPr>
            <w:tcW w:w="82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岗位代码</w:t>
            </w:r>
          </w:p>
        </w:tc>
        <w:tc>
          <w:tcPr>
            <w:tcW w:w="72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招聘人数</w:t>
            </w:r>
          </w:p>
        </w:tc>
        <w:tc>
          <w:tcPr>
            <w:tcW w:w="22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专业</w:t>
            </w:r>
          </w:p>
        </w:tc>
        <w:tc>
          <w:tcPr>
            <w:tcW w:w="18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学历/学位</w:t>
            </w:r>
          </w:p>
        </w:tc>
        <w:tc>
          <w:tcPr>
            <w:tcW w:w="123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职称</w:t>
            </w:r>
          </w:p>
        </w:tc>
        <w:tc>
          <w:tcPr>
            <w:tcW w:w="51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岗位要求</w:t>
            </w:r>
          </w:p>
        </w:tc>
        <w:tc>
          <w:tcPr>
            <w:tcW w:w="1845"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"https://www.cd5120.com/departments_xxgnka0/"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心血管内科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"https://www.cd5120.com/departments_xxgnka0/"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心血管内科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1.专硕须四证合一（学历证、学位证、医师证、规培证）；2.学硕须科研能力突出，本人以一作身份已发表2篇及以上期刊</w:t>
            </w:r>
          </w:p>
        </w:tc>
        <w:tc>
          <w:tcPr>
            <w:tcW w:w="990" w:type="dxa"/>
            <w:vMerge w:val="restart"/>
            <w:tcBorders>
              <w:top w:val="nil"/>
              <w:left w:val="nil"/>
              <w:bottom w:val="nil"/>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2"/>
                <w:szCs w:val="22"/>
                <w:bdr w:val="none" w:color="auto" w:sz="0" w:space="0"/>
              </w:rPr>
              <w:t>1.经住院医师规范化培合格的本科学历临床医师，按临床医学、口腔医学、中医专业学位硕士研究生同等对待；2.主治医师及以上职称者不作住院医师规范化培训合格证要求。3.应往届生符合条件者均可报名。</w:t>
            </w:r>
          </w:p>
        </w:tc>
        <w:tc>
          <w:tcPr>
            <w:tcW w:w="855"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2"/>
                <w:szCs w:val="22"/>
                <w:bdr w:val="none" w:color="auto" w:sz="0" w:space="0"/>
              </w:rPr>
              <w:t>博士研究生作为人才引进，不受毕业年限，上述招聘专业，招聘人数的限制。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"https://www.cd5120.com/departments_zlka0/"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肿瘤科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内科学（肿瘤方向）、肿瘤学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"https://www.cd5120.com/departments_shenneikea0/"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肾病内科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003</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内科学（肾脏内科方向）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"https://www.cd5120.com/departments_xhnka0/"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消化内科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004</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"https://www.cd5120.com/departments_xhnka0/"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消化内科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5</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"https://www.cd5120.com/departments_lnbka0/"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老年医学科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005</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临床医学、内科学、老年医学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1.专硕须四证合一（学历证、学位证、医师证、规培证）；2.学硕须科研能力突出，本人以一作身份已发表2篇及以上期刊</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6</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"https://www.cd5120.com/departments_sjnka0/"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神经内科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006</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临床医学、神经病学（神经介入方向）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7</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"https://www.cd5120.com/departments_nfmka0/"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内分泌与代谢性疾病科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007</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内科学（内分泌方向）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须四证合一，曾独立主持科研课题者优先。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8</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"https://www.cd5120.com/departments_xsyxk/"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心身医学科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008</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临床医学、精神病与精神卫生学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1.具备医师资格证；2.有精神病与精神卫生学方向的执业医师资格证或精神病学专科住院医师规范化培训合格证；3.具有精神科临床工作经验或心理治疗经验者优先。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585"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9</w:t>
            </w:r>
          </w:p>
        </w:tc>
        <w:tc>
          <w:tcPr>
            <w:tcW w:w="136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心胸外科医师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009</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外科学（心脏外科方向）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须四证合一，心脏外科方向者需具有围术期重症监护管理能力。</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136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外科学（普胸方向）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10</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"https://www.cd5120.com/departments_puwaikea0/"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普通外科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外科学（胃肠外科方向，减重代谢外科方向）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主治医师及以上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w:t>
            </w:r>
            <w:r>
              <w:rPr>
                <w:rFonts w:hint="eastAsia" w:ascii="微软雅黑" w:hAnsi="微软雅黑" w:eastAsia="微软雅黑" w:cs="微软雅黑"/>
                <w:sz w:val="18"/>
                <w:szCs w:val="18"/>
                <w:bdr w:val="none" w:color="auto" w:sz="0" w:space="0"/>
              </w:rPr>
              <w:t>3年及以上三甲医院工作经历者。</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11</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"https://www.cd5120.com/departments_gdwka0/"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肝胆胰外科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"https://www.cd5120.com/departments_gdwka0/"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肝胆胰外科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12</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"https://www.cd5120.com/departments_rxjzxwka0/"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甲状腺乳腺外科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013</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外科学（甲乳方向）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须四证合一（学历证、学位证、医师证、规培证）；有较强科研教学能力和良好的沟通能力；发表</w:t>
            </w:r>
            <w:r>
              <w:rPr>
                <w:rFonts w:hint="eastAsia" w:ascii="微软雅黑" w:hAnsi="微软雅黑" w:eastAsia="微软雅黑" w:cs="微软雅黑"/>
                <w:sz w:val="18"/>
                <w:szCs w:val="18"/>
                <w:bdr w:val="none" w:color="auto" w:sz="0" w:space="0"/>
              </w:rPr>
              <w:t>SCI大于2篇或有省级以上课题者优先。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13</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"https://www.cd5120.com/departments_mnwka0/"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泌尿外科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014</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"https://www.cd5120.com/departments_mnwka0/"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泌尿外科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男科方向）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主治医师及以上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1.40岁及以下；2.具有执业医师资格证；3.有三甲医院5年及以上男科临床工作经验优先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14</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"https://www.cd5120.com/departments_gukea0/"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骨科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015</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"https://www.cd5120.com/departments_gukea0/"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骨科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1.具有执业医师资格证；2.有手足显微外科临床工作经验者优先。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vMerge w:val="restart"/>
            <w:tcBorders>
              <w:top w:val="nil"/>
              <w:left w:val="single" w:color="000000" w:sz="6" w:space="0"/>
              <w:bottom w:val="nil"/>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15</w:t>
            </w:r>
          </w:p>
        </w:tc>
        <w:tc>
          <w:tcPr>
            <w:tcW w:w="136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016</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主治医师及以上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实用型人才，能熟练进行以下三种手术中的一种：白内障超声乳化，玻璃体切除，飞秒。</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585" w:type="dxa"/>
            <w:vMerge w:val="continue"/>
            <w:tcBorders>
              <w:top w:val="nil"/>
              <w:left w:val="single" w:color="000000" w:sz="6" w:space="0"/>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136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017</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须四证合一，曾独立主持科研课题者优先。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16</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"https://www.cd5120.com/departments_fuchankea0/"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妇产科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018</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"https://www.cd5120.com/departments_fuchankea0/"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妇产科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学、临床医学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超声医学工程方向或妇科生殖内分泌方向优先；2.熟悉超声治疗技术，在宫颈疾病、妇科肿瘤等方向有相关工作经验或有2年及以上妇科临床工作经验者；3.有海扶刀培训证优先；4.有相关专业SCI论文或者主持相关课题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17</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"https://www.cd5120.com/departments_mazuikea0/"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麻醉手术中心</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019</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麻醉学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18</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"https://www.cd5120.com/departments_ttyxk/"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疼痛医学科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临床医学、康复医学与理疗学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1.具备医师资格证，获得康复专业住院医师规范化规培合格证者优先；2.中级职称且有相关临床工作经历者优先。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vMerge w:val="restart"/>
            <w:tcBorders>
              <w:top w:val="nil"/>
              <w:left w:val="single" w:color="000000" w:sz="6" w:space="0"/>
              <w:bottom w:val="nil"/>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19</w:t>
            </w:r>
          </w:p>
        </w:tc>
        <w:tc>
          <w:tcPr>
            <w:tcW w:w="1365"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"https://www.cd5120.com/departments_erkea0/"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儿科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"https://www.cd5120.com/departments_erkea0/"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儿科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学（儿童重症方向）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vMerge w:val="continue"/>
            <w:tcBorders>
              <w:top w:val="nil"/>
              <w:left w:val="single" w:color="000000" w:sz="6" w:space="0"/>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1365"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"https://www.cd5120.com/departments_erkea0/"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儿科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学（新生儿方向）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20</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"https://www.cd5120.com/departments_jzyxka0/"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急诊医学科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023</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执业范围为急诊医学或有急诊专业住院医师规范化培训合格证。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21</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"https://www.cd5120.com/departments_pifukea0/"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皮肤性病科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024</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皮肤病与性病学、中西医结合临床</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有医学美容、皮肤外科相关工作经验者，主治职称者优先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22</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"https://www.cd5120.com/departments_zygcka0/"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中医肛肠科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025</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外科学（中医外科肛肠方向）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23</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"https://www.cd5120.com/departments_csyxka0/"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超声医学科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026</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影像医学与核医学（超声诊断方向）</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1.具备医师资格证及执业医师证；2.取得超声专业住院医师规培毕业证或从事超声诊断工作3年以上，能独立上机操作者优先。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24</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"https://www.cd5120.com/departments_fangshekea0/"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放射科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027</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影像医学与核医学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须四证合一（学历证、学位证、医师证、规培证）</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25</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"https://www.cd5120.com/departments_binglikea0/"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病理科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028</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病理学与病理生理学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主治医师及以上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45岁以下，具有执业医师资格证，5年及以上临床病理诊断工作经验，有三甲以上医院工作经历者优先。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26</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"https://www.cd5120.com/departments_grxjbk/"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感染性疾病科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029</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内科学、临床医学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1.研究生专业是感染、呼吸、消化方向者优先；2.本科生要求非2022年应届毕业生；3.具有执业医师资格证；4.具有住院医师规范化培训合格证；5.主治及以上职称优先。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27</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健康管理体检中心医师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临床医学、内科学、全科医学、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1.具备医师资格证；2.住院医师规范化培训合格证；3.有2年以上本专业工作经历者优先。</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28</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"https://www.cd5120.com/departments_kqka0/"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口腔科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口腔医学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熟悉牙体牙髓、颌面外科临床工作</w:t>
            </w:r>
          </w:p>
        </w:tc>
        <w:tc>
          <w:tcPr>
            <w:tcW w:w="990" w:type="dxa"/>
            <w:vMerge w:val="continue"/>
            <w:tcBorders>
              <w:top w:val="nil"/>
              <w:left w:val="nil"/>
              <w:bottom w:val="nil"/>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29</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医院感染管理科医师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临床医学、公卫等相关专业</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2"/>
                <w:szCs w:val="22"/>
                <w:bdr w:val="none" w:color="auto" w:sz="0" w:space="0"/>
              </w:rPr>
              <w:t>行政人员</w:t>
            </w: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30</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"https://www.cd5120.com/departments_zlka0/"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肿瘤科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033</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影像医学与核医学、生物医学工程等相关专业</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熟悉医学物理、核物理、放疗技术，有相关工作经验者优先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31</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"https://www.cd5120.com/departments_nfmka0/"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内分泌与代谢性疾病科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034</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临床医学、医学影像学、放射医学、影像医学与核医学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有相关执业资格，且有放射工作人员证。</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32</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"https://www.cd5120.com/departments_sjnka0/"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神经内科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035</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神经病学、耳鼻咽喉科学等医学相关专业</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1.前庭检查室方向；2.具备规范的前庭功能检查室学习不少于4个月；3.具有耳鼻喉科规范化培训技师资格证者优先。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33</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"https://www.cd5120.com/departments_xsyxk/"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心身医学科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036</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心理学、应用心理学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从事过心理临床工作经验</w:t>
            </w:r>
            <w:r>
              <w:rPr>
                <w:rFonts w:hint="eastAsia" w:ascii="微软雅黑" w:hAnsi="微软雅黑" w:eastAsia="微软雅黑" w:cs="微软雅黑"/>
                <w:sz w:val="18"/>
                <w:szCs w:val="18"/>
                <w:bdr w:val="none" w:color="auto" w:sz="0" w:space="0"/>
              </w:rPr>
              <w:t>2年及以上临床心理学专业方向者优先。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34</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037</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眼视光学、</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"https://www.cd5120.com/departments_yankea0/"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眼科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能独立完成眼视光相关检查，有飞秒相关检查经验者优先。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35</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24"/>
                <w:szCs w:val="24"/>
                <w:u w:val="none"/>
                <w:bdr w:val="none" w:color="auto" w:sz="0" w:space="0"/>
              </w:rPr>
              <w:fldChar w:fldCharType="begin"/>
            </w:r>
            <w:r>
              <w:rPr>
                <w:rFonts w:hint="eastAsia" w:ascii="微软雅黑" w:hAnsi="微软雅黑" w:eastAsia="微软雅黑" w:cs="微软雅黑"/>
                <w:color w:val="1A8A49"/>
                <w:sz w:val="24"/>
                <w:szCs w:val="24"/>
                <w:u w:val="none"/>
                <w:bdr w:val="none" w:color="auto" w:sz="0" w:space="0"/>
              </w:rPr>
              <w:instrText xml:space="preserve"> HYPERLINK "https://www.cd5120.com/departments_fuchankea0/" \t "https://www.cd5120.com/news_zxns/2022/_blank" </w:instrText>
            </w:r>
            <w:r>
              <w:rPr>
                <w:rFonts w:hint="eastAsia" w:ascii="微软雅黑" w:hAnsi="微软雅黑" w:eastAsia="微软雅黑" w:cs="微软雅黑"/>
                <w:color w:val="1A8A49"/>
                <w:sz w:val="24"/>
                <w:szCs w:val="24"/>
                <w:u w:val="none"/>
                <w:bdr w:val="none" w:color="auto" w:sz="0" w:space="0"/>
              </w:rPr>
              <w:fldChar w:fldCharType="separate"/>
            </w:r>
            <w:r>
              <w:rPr>
                <w:rStyle w:val="7"/>
                <w:rFonts w:hint="eastAsia" w:ascii="微软雅黑" w:hAnsi="微软雅黑" w:eastAsia="微软雅黑" w:cs="微软雅黑"/>
                <w:color w:val="1A8A49"/>
                <w:sz w:val="24"/>
                <w:szCs w:val="24"/>
                <w:u w:val="none"/>
                <w:bdr w:val="none" w:color="auto" w:sz="0" w:space="0"/>
              </w:rPr>
              <w:t>妇产科</w:t>
            </w:r>
            <w:r>
              <w:rPr>
                <w:rFonts w:hint="eastAsia" w:ascii="微软雅黑" w:hAnsi="微软雅黑" w:eastAsia="微软雅黑" w:cs="微软雅黑"/>
                <w:color w:val="1A8A49"/>
                <w:sz w:val="24"/>
                <w:szCs w:val="24"/>
                <w:u w:val="none"/>
                <w:bdr w:val="none" w:color="auto" w:sz="0" w:space="0"/>
              </w:rPr>
              <w:fldChar w:fldCharType="end"/>
            </w:r>
            <w:r>
              <w:rPr>
                <w:rFonts w:hint="eastAsia" w:ascii="微软雅黑" w:hAnsi="微软雅黑" w:eastAsia="微软雅黑" w:cs="微软雅黑"/>
                <w:sz w:val="18"/>
                <w:szCs w:val="18"/>
                <w:bdr w:val="none" w:color="auto" w:sz="0" w:space="0"/>
              </w:rPr>
              <w:t>-生殖中心技师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038</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医学检验技术、胚胎学、细胞生物学、分子生物学、遗传学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技师及以上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1.具备检验技师资格证；2.有2年以上工作经历者优先。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36</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"https://www.cd5120.com/departments_pifukea0/"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皮肤性病科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039</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有从事过皮肤科相关工作经历者优先。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37</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"https://www.cd5120.com/departments_kfyxka0/"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康复医学科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康复医学与理疗学、康复治疗、针灸推拿、中医康复、运动医学（康复）</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技师及以上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1.30周岁及以下（取得中级职称者可放宽到35周岁）；2.具备技师及以上职称（应届生不做职称要求限制）； 3.其它要求：具有治疗师规培合格证或具有治疗师资格证书或有三甲医院工作经验者优先（拟招亚专业方向：盆底康复、传统康复、心肺康复）</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38</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"https://www.cd5120.com/departments_heyixuekea0/"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核医学科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临床医学、医学影像学、放射医学、医学影像技术、影像医学与核医学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具有从事</w:t>
            </w:r>
            <w:r>
              <w:rPr>
                <w:rFonts w:hint="eastAsia" w:ascii="微软雅黑" w:hAnsi="微软雅黑" w:eastAsia="微软雅黑" w:cs="微软雅黑"/>
                <w:sz w:val="18"/>
                <w:szCs w:val="18"/>
                <w:bdr w:val="none" w:color="auto" w:sz="0" w:space="0"/>
              </w:rPr>
              <w:t>SPETC和PET/CT工作经验2年以上或具备核医学相关资格证及大型设备上岗证可优先考虑。</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39</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"https://www.cd5120.com/departments_fangshekea0/"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放射科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医学影像学、放射医学、医学影像技术、影像医学与核医学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有</w:t>
            </w:r>
            <w:r>
              <w:rPr>
                <w:rFonts w:hint="eastAsia" w:ascii="微软雅黑" w:hAnsi="微软雅黑" w:eastAsia="微软雅黑" w:cs="微软雅黑"/>
                <w:sz w:val="18"/>
                <w:szCs w:val="18"/>
                <w:bdr w:val="none" w:color="auto" w:sz="0" w:space="0"/>
              </w:rPr>
              <w:t>CT、MR大型设备上岗证或住院医师规范化培训合格证优先。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40</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"https://www.cd5120.com/departments_shuxuekea0/"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输血科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043</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临床检验诊断学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技师及以上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有三甲医院</w:t>
            </w: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"https://www.cd5120.com/departments_shuxuekea0/"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输血科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工作经验优先，具备扎实输血技术人才优先。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41</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"https://www.cd5120.com/departments_yxjyka0/"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医学检验科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044</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临床检验诊断学、免疫学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研究生</w:t>
            </w:r>
            <w:r>
              <w:rPr>
                <w:rFonts w:hint="eastAsia" w:ascii="微软雅黑" w:hAnsi="微软雅黑" w:eastAsia="微软雅黑" w:cs="微软雅黑"/>
                <w:sz w:val="18"/>
                <w:szCs w:val="18"/>
                <w:bdr w:val="none" w:color="auto" w:sz="0" w:space="0"/>
              </w:rPr>
              <w:t>/硕士及以上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技师及以上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42</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"https://www.cd5120.com/departments_binglikea0/"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病理科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技师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045</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临床医学、基础医学、病理学与病理生物学、病原生物学、细胞生物学、医学检验技术</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技师及以上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有病理技师资格证，有分子病理学工作经历或有临床</w:t>
            </w:r>
            <w:r>
              <w:rPr>
                <w:rFonts w:hint="eastAsia" w:ascii="微软雅黑" w:hAnsi="微软雅黑" w:eastAsia="微软雅黑" w:cs="微软雅黑"/>
                <w:sz w:val="18"/>
                <w:szCs w:val="18"/>
                <w:bdr w:val="none" w:color="auto" w:sz="0" w:space="0"/>
              </w:rPr>
              <w:t>PCR实验上岗证优先。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43</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"https://www.cd5120.com/departments_yaojikea0/"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药剂科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药师</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046</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药学类相关专业</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44</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医学研究与转化中心技术员</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047</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3</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病理学与病理生理学、分子生物学、细胞生物学、临床检验诊断学、医学检验技术、基础医学、生物医学、护理（学）</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年龄</w:t>
            </w:r>
            <w:r>
              <w:rPr>
                <w:rFonts w:hint="eastAsia" w:ascii="微软雅黑" w:hAnsi="微软雅黑" w:eastAsia="微软雅黑" w:cs="微软雅黑"/>
                <w:sz w:val="18"/>
                <w:szCs w:val="18"/>
                <w:bdr w:val="none" w:color="auto" w:sz="0" w:space="0"/>
              </w:rPr>
              <w:t>35岁以下，具备较强的操作学习能力，能吃苦耐劳，具备较好的团队合作精神。有病理实验技术或医院临床实验室相关工作经历5年及以上者可不限制专业要求。</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0"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45</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健康体检管理中心外联人员</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048</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2</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卫生事业管理、公共事业管理（医院管理）、公共卫生和健康促进、健康服务与管理</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有从事过体检中心营销工作经历</w:t>
            </w:r>
            <w:r>
              <w:rPr>
                <w:rFonts w:hint="eastAsia" w:ascii="微软雅黑" w:hAnsi="微软雅黑" w:eastAsia="微软雅黑" w:cs="微软雅黑"/>
                <w:sz w:val="18"/>
                <w:szCs w:val="18"/>
                <w:bdr w:val="none" w:color="auto" w:sz="0" w:space="0"/>
              </w:rPr>
              <w:t>3年及以上者优先。</w:t>
            </w:r>
          </w:p>
        </w:tc>
        <w:tc>
          <w:tcPr>
            <w:tcW w:w="99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46</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护士</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049</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95</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护理、护理学、涉外护理</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全日制本科及以上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护士及以上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具有护士规范化培训合格证或具有三级医院临床护理工作经历</w:t>
            </w:r>
            <w:r>
              <w:rPr>
                <w:rFonts w:hint="eastAsia" w:ascii="微软雅黑" w:hAnsi="微软雅黑" w:eastAsia="微软雅黑" w:cs="微软雅黑"/>
                <w:sz w:val="18"/>
                <w:szCs w:val="18"/>
                <w:bdr w:val="none" w:color="auto" w:sz="0" w:space="0"/>
              </w:rPr>
              <w:t>3年及以上。</w:t>
            </w:r>
          </w:p>
        </w:tc>
        <w:tc>
          <w:tcPr>
            <w:tcW w:w="990"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2"/>
                <w:szCs w:val="22"/>
                <w:bdr w:val="none" w:color="auto" w:sz="0" w:space="0"/>
              </w:rPr>
              <w:t>1.2022届规培毕业人员可暂不提供护士规范化培训合格证；2.硕士研究生不受本次招聘职称和岗位要求限制。</w:t>
            </w: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47</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助产士</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05</w:t>
            </w:r>
            <w:bookmarkStart w:id="0" w:name="_GoBack"/>
            <w:bookmarkEnd w:id="0"/>
            <w:r>
              <w:rPr>
                <w:rFonts w:hint="eastAsia" w:ascii="微软雅黑" w:hAnsi="微软雅黑" w:eastAsia="微软雅黑" w:cs="微软雅黑"/>
                <w:sz w:val="18"/>
                <w:szCs w:val="18"/>
                <w:bdr w:val="none" w:color="auto" w:sz="0" w:space="0"/>
              </w:rPr>
              <w:t>0</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10</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护理、护理学、助产学、涉外护理</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护士及以上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具有护士规范化培训合格证或具有三级医院助产护理工作经历</w:t>
            </w:r>
            <w:r>
              <w:rPr>
                <w:rFonts w:hint="eastAsia" w:ascii="微软雅黑" w:hAnsi="微软雅黑" w:eastAsia="微软雅黑" w:cs="微软雅黑"/>
                <w:sz w:val="18"/>
                <w:szCs w:val="18"/>
                <w:bdr w:val="none" w:color="auto" w:sz="0" w:space="0"/>
              </w:rPr>
              <w:t>3年及以上。</w:t>
            </w: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48</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重症护士</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051</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10</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护理、护理学、涉外护理</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护士及以上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具有护士规范化培训合格证或具有三级医院重症护理工作经历</w:t>
            </w:r>
            <w:r>
              <w:rPr>
                <w:rFonts w:hint="eastAsia" w:ascii="微软雅黑" w:hAnsi="微软雅黑" w:eastAsia="微软雅黑" w:cs="微软雅黑"/>
                <w:sz w:val="18"/>
                <w:szCs w:val="18"/>
                <w:bdr w:val="none" w:color="auto" w:sz="0" w:space="0"/>
              </w:rPr>
              <w:t>3年及以上。</w:t>
            </w: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58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49</w:t>
            </w:r>
          </w:p>
        </w:tc>
        <w:tc>
          <w:tcPr>
            <w:tcW w:w="13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1A8A49"/>
                <w:sz w:val="18"/>
                <w:szCs w:val="18"/>
                <w:u w:val="none"/>
                <w:bdr w:val="none" w:color="auto" w:sz="0" w:space="0"/>
              </w:rPr>
              <w:fldChar w:fldCharType="begin"/>
            </w:r>
            <w:r>
              <w:rPr>
                <w:rFonts w:hint="eastAsia" w:ascii="微软雅黑" w:hAnsi="微软雅黑" w:eastAsia="微软雅黑" w:cs="微软雅黑"/>
                <w:color w:val="1A8A49"/>
                <w:sz w:val="18"/>
                <w:szCs w:val="18"/>
                <w:u w:val="none"/>
                <w:bdr w:val="none" w:color="auto" w:sz="0" w:space="0"/>
              </w:rPr>
              <w:instrText xml:space="preserve"> HYPERLINK "https://www.cd5120.com/departments_erkea0/" \t "https://www.cd5120.com/news_zxns/2022/_blank" </w:instrText>
            </w:r>
            <w:r>
              <w:rPr>
                <w:rFonts w:hint="eastAsia" w:ascii="微软雅黑" w:hAnsi="微软雅黑" w:eastAsia="微软雅黑" w:cs="微软雅黑"/>
                <w:color w:val="1A8A49"/>
                <w:sz w:val="18"/>
                <w:szCs w:val="18"/>
                <w:u w:val="none"/>
                <w:bdr w:val="none" w:color="auto" w:sz="0" w:space="0"/>
              </w:rPr>
              <w:fldChar w:fldCharType="separate"/>
            </w:r>
            <w:r>
              <w:rPr>
                <w:rStyle w:val="7"/>
                <w:rFonts w:hint="eastAsia" w:ascii="微软雅黑" w:hAnsi="微软雅黑" w:eastAsia="微软雅黑" w:cs="微软雅黑"/>
                <w:color w:val="1A8A49"/>
                <w:sz w:val="18"/>
                <w:szCs w:val="18"/>
                <w:u w:val="none"/>
                <w:bdr w:val="none" w:color="auto" w:sz="0" w:space="0"/>
              </w:rPr>
              <w:t>儿科</w:t>
            </w:r>
            <w:r>
              <w:rPr>
                <w:rFonts w:hint="eastAsia" w:ascii="微软雅黑" w:hAnsi="微软雅黑" w:eastAsia="微软雅黑" w:cs="微软雅黑"/>
                <w:color w:val="1A8A49"/>
                <w:sz w:val="18"/>
                <w:szCs w:val="18"/>
                <w:u w:val="none"/>
                <w:bdr w:val="none" w:color="auto" w:sz="0" w:space="0"/>
              </w:rPr>
              <w:fldChar w:fldCharType="end"/>
            </w:r>
            <w:r>
              <w:rPr>
                <w:rFonts w:hint="eastAsia" w:ascii="微软雅黑" w:hAnsi="微软雅黑" w:eastAsia="微软雅黑" w:cs="微软雅黑"/>
                <w:sz w:val="18"/>
                <w:szCs w:val="18"/>
                <w:bdr w:val="none" w:color="auto" w:sz="0" w:space="0"/>
              </w:rPr>
              <w:t>护士</w:t>
            </w:r>
          </w:p>
        </w:tc>
        <w:tc>
          <w:tcPr>
            <w:tcW w:w="82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052</w:t>
            </w:r>
          </w:p>
        </w:tc>
        <w:tc>
          <w:tcPr>
            <w:tcW w:w="72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10</w:t>
            </w:r>
          </w:p>
        </w:tc>
        <w:tc>
          <w:tcPr>
            <w:tcW w:w="22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护理、护理学、涉外护理</w:t>
            </w:r>
          </w:p>
        </w:tc>
        <w:tc>
          <w:tcPr>
            <w:tcW w:w="18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本科及以上</w:t>
            </w:r>
          </w:p>
        </w:tc>
        <w:tc>
          <w:tcPr>
            <w:tcW w:w="123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18"/>
                <w:szCs w:val="18"/>
                <w:bdr w:val="none" w:color="auto" w:sz="0" w:space="0"/>
              </w:rPr>
              <w:t>护士及以上</w:t>
            </w:r>
          </w:p>
        </w:tc>
        <w:tc>
          <w:tcPr>
            <w:tcW w:w="51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具有护士规范化培训合格证或具有三级医院</w:t>
            </w:r>
            <w:r>
              <w:rPr>
                <w:rFonts w:hint="eastAsia" w:ascii="微软雅黑" w:hAnsi="微软雅黑" w:eastAsia="微软雅黑" w:cs="微软雅黑"/>
                <w:color w:val="1A8A49"/>
                <w:sz w:val="24"/>
                <w:szCs w:val="24"/>
                <w:u w:val="none"/>
                <w:bdr w:val="none" w:color="auto" w:sz="0" w:space="0"/>
              </w:rPr>
              <w:fldChar w:fldCharType="begin"/>
            </w:r>
            <w:r>
              <w:rPr>
                <w:rFonts w:hint="eastAsia" w:ascii="微软雅黑" w:hAnsi="微软雅黑" w:eastAsia="微软雅黑" w:cs="微软雅黑"/>
                <w:color w:val="1A8A49"/>
                <w:sz w:val="24"/>
                <w:szCs w:val="24"/>
                <w:u w:val="none"/>
                <w:bdr w:val="none" w:color="auto" w:sz="0" w:space="0"/>
              </w:rPr>
              <w:instrText xml:space="preserve"> HYPERLINK "https://www.cd5120.com/departments_erkea0/" \t "https://www.cd5120.com/news_zxns/2022/_blank" </w:instrText>
            </w:r>
            <w:r>
              <w:rPr>
                <w:rFonts w:hint="eastAsia" w:ascii="微软雅黑" w:hAnsi="微软雅黑" w:eastAsia="微软雅黑" w:cs="微软雅黑"/>
                <w:color w:val="1A8A49"/>
                <w:sz w:val="24"/>
                <w:szCs w:val="24"/>
                <w:u w:val="none"/>
                <w:bdr w:val="none" w:color="auto" w:sz="0" w:space="0"/>
              </w:rPr>
              <w:fldChar w:fldCharType="separate"/>
            </w:r>
            <w:r>
              <w:rPr>
                <w:rStyle w:val="7"/>
                <w:rFonts w:hint="eastAsia" w:ascii="微软雅黑" w:hAnsi="微软雅黑" w:eastAsia="微软雅黑" w:cs="微软雅黑"/>
                <w:color w:val="1A8A49"/>
                <w:sz w:val="24"/>
                <w:szCs w:val="24"/>
                <w:u w:val="none"/>
                <w:bdr w:val="none" w:color="auto" w:sz="0" w:space="0"/>
              </w:rPr>
              <w:t>儿科</w:t>
            </w:r>
            <w:r>
              <w:rPr>
                <w:rFonts w:hint="eastAsia" w:ascii="微软雅黑" w:hAnsi="微软雅黑" w:eastAsia="微软雅黑" w:cs="微软雅黑"/>
                <w:color w:val="1A8A49"/>
                <w:sz w:val="24"/>
                <w:szCs w:val="24"/>
                <w:u w:val="none"/>
                <w:bdr w:val="none" w:color="auto" w:sz="0" w:space="0"/>
              </w:rPr>
              <w:fldChar w:fldCharType="end"/>
            </w:r>
            <w:r>
              <w:rPr>
                <w:rFonts w:hint="eastAsia" w:ascii="微软雅黑" w:hAnsi="微软雅黑" w:eastAsia="微软雅黑" w:cs="微软雅黑"/>
                <w:sz w:val="24"/>
                <w:szCs w:val="24"/>
                <w:bdr w:val="none" w:color="auto" w:sz="0" w:space="0"/>
              </w:rPr>
              <w:t>护理工作经历</w:t>
            </w:r>
            <w:r>
              <w:rPr>
                <w:rFonts w:hint="eastAsia" w:ascii="微软雅黑" w:hAnsi="微软雅黑" w:eastAsia="微软雅黑" w:cs="微软雅黑"/>
                <w:sz w:val="18"/>
                <w:szCs w:val="18"/>
                <w:bdr w:val="none" w:color="auto" w:sz="0" w:space="0"/>
              </w:rPr>
              <w:t>3年及以上。</w:t>
            </w:r>
          </w:p>
        </w:tc>
        <w:tc>
          <w:tcPr>
            <w:tcW w:w="990"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c>
          <w:tcPr>
            <w:tcW w:w="855"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950" w:type="dxa"/>
            <w:gridSpan w:val="2"/>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合计</w:t>
            </w:r>
          </w:p>
        </w:tc>
        <w:tc>
          <w:tcPr>
            <w:tcW w:w="825"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5" w:afterAutospacing="0" w:line="27" w:lineRule="atLeast"/>
              <w:ind w:left="0" w:right="0"/>
              <w:jc w:val="center"/>
              <w:textAlignment w:val="center"/>
              <w:rPr>
                <w:rFonts w:hint="eastAsia" w:ascii="微软雅黑" w:hAnsi="微软雅黑" w:eastAsia="微软雅黑" w:cs="微软雅黑"/>
                <w:sz w:val="24"/>
                <w:szCs w:val="24"/>
              </w:rPr>
            </w:pPr>
            <w:r>
              <w:rPr>
                <w:rStyle w:val="6"/>
                <w:rFonts w:hint="eastAsia" w:ascii="微软雅黑" w:hAnsi="微软雅黑" w:eastAsia="微软雅黑" w:cs="微软雅黑"/>
                <w:b/>
                <w:bCs/>
                <w:sz w:val="24"/>
                <w:szCs w:val="24"/>
                <w:bdr w:val="none" w:color="auto" w:sz="0" w:space="0"/>
              </w:rPr>
              <w:t>218</w:t>
            </w:r>
          </w:p>
        </w:tc>
        <w:tc>
          <w:tcPr>
            <w:tcW w:w="12255" w:type="dxa"/>
            <w:gridSpan w:val="6"/>
            <w:tcBorders>
              <w:top w:val="nil"/>
              <w:left w:val="nil"/>
              <w:bottom w:val="single" w:color="000000" w:sz="6" w:space="0"/>
              <w:right w:val="single" w:color="000000" w:sz="6" w:space="0"/>
            </w:tcBorders>
            <w:shd w:val="clear" w:color="auto" w:fill="FFFFFF"/>
            <w:noWrap/>
            <w:tcMar>
              <w:left w:w="105" w:type="dxa"/>
              <w:right w:w="10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585" w:lineRule="atLeast"/>
        <w:ind w:left="0" w:right="0" w:firstLine="600"/>
        <w:jc w:val="right"/>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585" w:lineRule="atLeast"/>
        <w:ind w:left="0" w:right="0" w:firstLine="600"/>
        <w:jc w:val="right"/>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585" w:lineRule="atLeast"/>
        <w:ind w:left="0" w:right="0" w:firstLine="600"/>
        <w:jc w:val="right"/>
        <w:rPr>
          <w:rFonts w:hint="eastAsia" w:ascii="微软雅黑" w:hAnsi="微软雅黑" w:eastAsia="微软雅黑" w:cs="微软雅黑"/>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iconfont">
    <w:altName w:val="Engel Light ltd"/>
    <w:panose1 w:val="00000000000000000000"/>
    <w:charset w:val="00"/>
    <w:family w:val="auto"/>
    <w:pitch w:val="default"/>
    <w:sig w:usb0="00000000" w:usb1="00000000" w:usb2="00000000" w:usb3="00000000" w:csb0="00000000" w:csb1="00000000"/>
  </w:font>
  <w:font w:name="Engel Light ltd">
    <w:panose1 w:val="02000500020000020004"/>
    <w:charset w:val="00"/>
    <w:family w:val="auto"/>
    <w:pitch w:val="default"/>
    <w:sig w:usb0="00000003" w:usb1="0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FF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阿嬛嬛</cp:lastModifiedBy>
  <dcterms:modified xsi:type="dcterms:W3CDTF">2022-04-28T08:24:04Z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E570CF6D96A047E481A0A5E9B83C3B96</vt:lpwstr>
  </property>
</Properties>
</file>