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/>
        </w:rPr>
      </w:pPr>
      <w:r>
        <w:rPr>
          <w:rFonts w:hint="eastAsia"/>
        </w:rPr>
        <w:t>附件：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珠海高新区征地办公开招聘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合同制职员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岗位一览表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14160" w:type="dxa"/>
        <w:tblInd w:w="-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34"/>
        <w:gridCol w:w="1933"/>
        <w:gridCol w:w="883"/>
        <w:gridCol w:w="1800"/>
        <w:gridCol w:w="2984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9392" w:type="dxa"/>
            <w:gridSpan w:val="3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40" w:lineRule="exact"/>
              <w:ind w:left="-150" w:leftChars="-53" w:right="-198" w:rightChars="-62" w:hanging="19" w:hangingChars="6"/>
              <w:jc w:val="center"/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专业类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从事</w:t>
            </w:r>
            <w:r>
              <w:rPr>
                <w:rFonts w:hint="eastAsia"/>
                <w:sz w:val="28"/>
                <w:szCs w:val="28"/>
              </w:rPr>
              <w:t>征地拆迁工作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1、全日制大专以上学历，且具有岗位所需的初级以上相关专业技术职称或职业资格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                 2、全日制本科以上学历及学士以上学位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1、35周岁以下（即198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年4月30日及以后出生）；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认真负责，</w:t>
            </w:r>
            <w:r>
              <w:rPr>
                <w:rFonts w:hint="eastAsia"/>
                <w:sz w:val="28"/>
                <w:szCs w:val="28"/>
              </w:rPr>
              <w:t>吃苦耐劳，需要经常下社区基层；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同等条件下，城市规划、土地管理、建筑工程、</w:t>
            </w:r>
            <w:r>
              <w:rPr>
                <w:rFonts w:hint="eastAsia"/>
                <w:sz w:val="28"/>
                <w:szCs w:val="28"/>
              </w:rPr>
              <w:t>测绘工程</w:t>
            </w:r>
            <w:r>
              <w:rPr>
                <w:rFonts w:hint="eastAsia"/>
                <w:sz w:val="28"/>
                <w:szCs w:val="28"/>
                <w:lang w:eastAsia="zh-CN"/>
              </w:rPr>
              <w:t>、法学、汉语言文学相关专业及</w:t>
            </w:r>
            <w:r>
              <w:rPr>
                <w:rFonts w:hint="eastAsia"/>
                <w:sz w:val="28"/>
                <w:szCs w:val="28"/>
              </w:rPr>
              <w:t>具有C1及以上机动车驾驶证优先</w:t>
            </w:r>
            <w:r>
              <w:rPr>
                <w:rFonts w:hint="eastAsia"/>
                <w:sz w:val="28"/>
                <w:szCs w:val="28"/>
                <w:lang w:eastAsia="zh-CN"/>
              </w:rPr>
              <w:t>考虑；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A02</w:t>
            </w: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从事财务工作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会计学、</w:t>
            </w:r>
          </w:p>
          <w:p>
            <w:pPr>
              <w:spacing w:line="340" w:lineRule="exact"/>
              <w:jc w:val="center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审计学、</w:t>
            </w:r>
          </w:p>
          <w:p>
            <w:pPr>
              <w:spacing w:line="340" w:lineRule="exact"/>
              <w:jc w:val="center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财务管理、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1、全日制大专以上学历，且具有岗位所需的初级以上相关专业技术职称或职业资格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                 2、全日制本科以上学历及学士以上学位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60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1、35周岁以下（即198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年4月30日及以后出生）；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认真负责，严谨细致，善于沟通；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具有C1及以上机动车驾驶证优先</w:t>
            </w:r>
            <w:r>
              <w:rPr>
                <w:rFonts w:hint="eastAsia"/>
                <w:sz w:val="28"/>
                <w:szCs w:val="28"/>
                <w:lang w:eastAsia="zh-CN"/>
              </w:rPr>
              <w:t>考虑。</w:t>
            </w:r>
          </w:p>
        </w:tc>
      </w:tr>
    </w:tbl>
    <w:p/>
    <w:sectPr>
      <w:pgSz w:w="16838" w:h="11906" w:orient="landscape"/>
      <w:pgMar w:top="1474" w:right="1984" w:bottom="1474" w:left="2098" w:header="851" w:footer="1559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C79EC"/>
    <w:rsid w:val="2F5B0A07"/>
    <w:rsid w:val="356E5274"/>
    <w:rsid w:val="4BC767A9"/>
    <w:rsid w:val="5F0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2022-04-19T09:03:00Z</dcterms:created>
  <dc:creator>HR-HML</dc:creator>
  <cp:lastModifiedBy>朱裕灵</cp:lastModifiedBy>
  <dcterms:modified xsi:type="dcterms:W3CDTF">2022-04-21T01:33:04Z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