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val="0"/>
        <w:topLinePunct w:val="0"/>
        <w:autoSpaceDE w:val="0"/>
        <w:autoSpaceDN w:val="0"/>
        <w:bidi w:val="0"/>
        <w:adjustRightInd w:val="0"/>
        <w:snapToGrid w:val="0"/>
        <w:spacing w:line="540" w:lineRule="exact"/>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附件2</w:t>
      </w:r>
      <w:bookmarkStart w:id="0" w:name="_GoBack"/>
      <w:bookmarkEnd w:id="0"/>
      <w:r>
        <w:rPr>
          <w:rFonts w:hint="eastAsia" w:ascii="Times New Roman" w:hAnsi="Times New Roman" w:eastAsia="仿宋_GB2312" w:cs="Times New Roman"/>
          <w:sz w:val="32"/>
          <w:szCs w:val="32"/>
          <w:lang w:val="en-US" w:eastAsia="zh-CN"/>
        </w:rPr>
        <w:t>：</w:t>
      </w:r>
    </w:p>
    <w:p>
      <w:pPr>
        <w:keepNext w:val="0"/>
        <w:keepLines w:val="0"/>
        <w:pageBreakBefore w:val="0"/>
        <w:widowControl/>
        <w:kinsoku/>
        <w:wordWrap/>
        <w:overflowPunct w:val="0"/>
        <w:topLinePunct w:val="0"/>
        <w:autoSpaceDE w:val="0"/>
        <w:autoSpaceDN w:val="0"/>
        <w:bidi w:val="0"/>
        <w:adjustRightInd w:val="0"/>
        <w:snapToGrid w:val="0"/>
        <w:spacing w:line="240" w:lineRule="auto"/>
        <w:jc w:val="center"/>
        <w:textAlignment w:val="baseline"/>
        <w:rPr>
          <w:rFonts w:hint="eastAsia" w:ascii="Times New Roman" w:hAnsi="Times New Roman" w:eastAsia="方正小标宋简体" w:cs="Times New Roman"/>
          <w:b w:val="0"/>
          <w:bCs w:val="0"/>
          <w:sz w:val="44"/>
          <w:szCs w:val="44"/>
          <w:lang w:eastAsia="zh-CN"/>
        </w:rPr>
      </w:pPr>
      <w:r>
        <w:rPr>
          <w:rFonts w:hint="eastAsia" w:ascii="Times New Roman" w:hAnsi="Times New Roman" w:eastAsia="方正小标宋简体" w:cs="Times New Roman"/>
          <w:b w:val="0"/>
          <w:bCs w:val="0"/>
          <w:sz w:val="44"/>
          <w:szCs w:val="44"/>
          <w:lang w:eastAsia="zh-CN"/>
        </w:rPr>
        <w:t>考试大纲</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黑体" w:cs="Times New Roman"/>
          <w:b w:val="0"/>
          <w:bCs w:val="0"/>
          <w:sz w:val="32"/>
          <w:szCs w:val="32"/>
          <w:lang w:eastAsia="zh-CN"/>
        </w:rPr>
      </w:pPr>
      <w:r>
        <w:rPr>
          <w:rFonts w:hint="eastAsia" w:ascii="Times New Roman" w:hAnsi="Times New Roman" w:eastAsia="黑体" w:cs="Times New Roman"/>
          <w:b w:val="0"/>
          <w:bCs w:val="0"/>
          <w:sz w:val="32"/>
          <w:szCs w:val="32"/>
          <w:lang w:eastAsia="zh-CN"/>
        </w:rPr>
        <w:t>一、笔试科目</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《职业能力倾向测验》为客观题，考试时限为60分钟;《综合应用能力》为主观题，考试时限为120分钟。两个科目满分均为100分。</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黑体" w:cs="Times New Roman"/>
          <w:b w:val="0"/>
          <w:bCs w:val="0"/>
          <w:sz w:val="32"/>
          <w:szCs w:val="32"/>
          <w:lang w:eastAsia="zh-CN"/>
        </w:rPr>
      </w:pPr>
      <w:r>
        <w:rPr>
          <w:rFonts w:hint="eastAsia" w:ascii="Times New Roman" w:hAnsi="Times New Roman" w:eastAsia="黑体" w:cs="Times New Roman"/>
          <w:b w:val="0"/>
          <w:bCs w:val="0"/>
          <w:sz w:val="32"/>
          <w:szCs w:val="32"/>
          <w:lang w:eastAsia="zh-CN"/>
        </w:rPr>
        <w:t>二、笔试方式</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闭卷考试。</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黑体" w:cs="Times New Roman"/>
          <w:b w:val="0"/>
          <w:bCs w:val="0"/>
          <w:sz w:val="32"/>
          <w:szCs w:val="32"/>
          <w:lang w:eastAsia="zh-CN"/>
        </w:rPr>
      </w:pPr>
      <w:r>
        <w:rPr>
          <w:rFonts w:hint="eastAsia" w:ascii="Times New Roman" w:hAnsi="Times New Roman" w:eastAsia="黑体" w:cs="Times New Roman"/>
          <w:b w:val="0"/>
          <w:bCs w:val="0"/>
          <w:sz w:val="32"/>
          <w:szCs w:val="32"/>
          <w:lang w:eastAsia="zh-CN"/>
        </w:rPr>
        <w:t>三、笔试内容</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(一)《职业能力倾向测验》</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主要测查应考人员从事事业单位工作的潜能。</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测查内容包括言语理解与表达、数量关系、判断推理、资料分析和常识判断等五个部分</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1.言语理解与表达</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2.数量关系</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主要测查应考人员对基本数量关系的理解能力、数学运算能力，对数字排列顺序或排列规律的判断识别能力等。</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3.判断推理</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主要测查应考人员对客观事物及其关系的分析推理能力，其中包括对词语、图形、概念、短文等材料的理解、比</w:t>
      </w:r>
    </w:p>
    <w:p>
      <w:pPr>
        <w:keepNext w:val="0"/>
        <w:keepLines w:val="0"/>
        <w:pageBreakBefore w:val="0"/>
        <w:widowControl/>
        <w:kinsoku/>
        <w:wordWrap/>
        <w:overflowPunct w:val="0"/>
        <w:topLinePunct w:val="0"/>
        <w:autoSpaceDE w:val="0"/>
        <w:autoSpaceDN w:val="0"/>
        <w:bidi w:val="0"/>
        <w:adjustRightInd w:val="0"/>
        <w:snapToGrid w:val="0"/>
        <w:spacing w:line="540" w:lineRule="exact"/>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较、判断、演绎、归纳、综合等。</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4.资料分析</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主要测查应考人员对各种形式的统计资料(包括文字、图形和表格等)进行正确理解、分析、计算、比较、处理的能力。</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5.常识判断</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主要测查应考人员对政治、时事、国情、省情、法律、经济、科技、历史、人文等知识的掌握和运用能力。</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(二)《综合应用能力》</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主要测查应考人员的阅读理解能力、归纳概括能力、逻辑思维能力、综合分析能力、解决问题能力和文字综合能力等。</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测查题型包括案例(材料)分析题、论述评价题、校阅改错题、材料作文题等。每次考试从上述题型中组合选取。</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黑体" w:cs="Times New Roman"/>
          <w:b w:val="0"/>
          <w:bCs w:val="0"/>
          <w:sz w:val="32"/>
          <w:szCs w:val="32"/>
          <w:lang w:eastAsia="zh-CN"/>
        </w:rPr>
      </w:pPr>
      <w:r>
        <w:rPr>
          <w:rFonts w:hint="eastAsia" w:ascii="Times New Roman" w:hAnsi="Times New Roman" w:eastAsia="黑体" w:cs="Times New Roman"/>
          <w:b w:val="0"/>
          <w:bCs w:val="0"/>
          <w:sz w:val="32"/>
          <w:szCs w:val="32"/>
          <w:lang w:eastAsia="zh-CN"/>
        </w:rPr>
        <w:t>四、作答要求</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考生在作答前，应用黑色字迹的签字笔或钢笔在答题卡(纸)上指定位置填写“姓名”和“准考证号”，并用2B铅笔将“准考证号”下面对应的信息点涂黑。</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(一)《职业能力倾向测验》</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应考人员必须用2B铅笔在答题卡上作答，作答在题本上或其他位置的一律无效。</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(二)《综合应用能力》</w:t>
      </w:r>
    </w:p>
    <w:p>
      <w:pPr>
        <w:keepNext w:val="0"/>
        <w:keepLines w:val="0"/>
        <w:pageBreakBefore w:val="0"/>
        <w:widowControl/>
        <w:kinsoku/>
        <w:wordWrap/>
        <w:overflowPunct w:val="0"/>
        <w:topLinePunct w:val="0"/>
        <w:autoSpaceDE w:val="0"/>
        <w:autoSpaceDN w:val="0"/>
        <w:bidi w:val="0"/>
        <w:adjustRightInd w:val="0"/>
        <w:snapToGrid w:val="0"/>
        <w:spacing w:line="54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应考人员必须用黑色墨水笔在专用答题纸指定题号的指定位置内作答，用铅笔作答或在非指定位置内作答的一律无效。答题不得使用涂改液。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A10AE"/>
    <w:rsid w:val="00D7188B"/>
    <w:rsid w:val="0A090F03"/>
    <w:rsid w:val="107E739A"/>
    <w:rsid w:val="14492994"/>
    <w:rsid w:val="166F5564"/>
    <w:rsid w:val="38D22BCE"/>
    <w:rsid w:val="4A4B36F4"/>
    <w:rsid w:val="4E6A10AE"/>
    <w:rsid w:val="62367DD6"/>
    <w:rsid w:val="64953828"/>
    <w:rsid w:val="6D022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Times New Roman"/>
      <w:snapToGrid w:val="0"/>
      <w:color w:val="000000"/>
      <w:kern w:val="0"/>
      <w:sz w:val="32"/>
      <w:szCs w:val="3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2022-04-21T08:57:00Z</dcterms:created>
  <dc:creator>Administrator</dc:creator>
  <cp:lastModifiedBy>Administrator</cp:lastModifiedBy>
  <dcterms:modified xsi:type="dcterms:W3CDTF">2022-04-21T12:10:54Z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