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/>
          <w:b/>
          <w:color w:val="3A8691"/>
          <w:spacing w:val="30"/>
          <w:sz w:val="44"/>
          <w:szCs w:val="44"/>
        </w:rPr>
      </w:pPr>
      <w:r w:rsidRPr="00F80747">
        <w:rPr>
          <w:rStyle w:val="Strong"/>
          <w:rFonts w:ascii="方正小标宋简体" w:eastAsia="方正小标宋简体" w:hAnsi="微软雅黑" w:cs="微软雅黑" w:hint="eastAsia"/>
          <w:b w:val="0"/>
          <w:color w:val="000000"/>
          <w:spacing w:val="30"/>
          <w:sz w:val="44"/>
          <w:szCs w:val="44"/>
          <w:shd w:val="clear" w:color="auto" w:fill="FFFFFF"/>
        </w:rPr>
        <w:t>日喀则市新冠肺炎疫情联防联控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/>
          <w:b/>
          <w:color w:val="3A8691"/>
          <w:spacing w:val="30"/>
          <w:sz w:val="44"/>
          <w:szCs w:val="44"/>
        </w:rPr>
      </w:pPr>
      <w:r w:rsidRPr="00F80747">
        <w:rPr>
          <w:rStyle w:val="Strong"/>
          <w:rFonts w:ascii="方正小标宋简体" w:eastAsia="方正小标宋简体" w:hAnsi="微软雅黑" w:cs="微软雅黑" w:hint="eastAsia"/>
          <w:b w:val="0"/>
          <w:color w:val="000000"/>
          <w:spacing w:val="30"/>
          <w:sz w:val="44"/>
          <w:szCs w:val="44"/>
          <w:shd w:val="clear" w:color="auto" w:fill="FFFFFF"/>
        </w:rPr>
        <w:t>工作领导小组公告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微软雅黑" w:cs="微软雅黑"/>
          <w:b/>
          <w:color w:val="3A8691"/>
          <w:spacing w:val="30"/>
          <w:sz w:val="44"/>
          <w:szCs w:val="44"/>
        </w:rPr>
      </w:pPr>
      <w:r w:rsidRPr="00F80747">
        <w:rPr>
          <w:rStyle w:val="Strong"/>
          <w:rFonts w:ascii="方正小标宋简体" w:eastAsia="方正小标宋简体" w:hAnsi="微软雅黑" w:cs="微软雅黑" w:hint="eastAsia"/>
          <w:b w:val="0"/>
          <w:color w:val="000000"/>
          <w:spacing w:val="30"/>
          <w:sz w:val="44"/>
          <w:szCs w:val="44"/>
          <w:shd w:val="clear" w:color="auto" w:fill="FFFFFF"/>
        </w:rPr>
        <w:t>（</w:t>
      </w:r>
      <w:r w:rsidRPr="00F80747">
        <w:rPr>
          <w:rStyle w:val="Strong"/>
          <w:rFonts w:ascii="方正小标宋简体" w:eastAsia="方正小标宋简体" w:hAnsi="微软雅黑" w:cs="微软雅黑"/>
          <w:b w:val="0"/>
          <w:color w:val="000000"/>
          <w:spacing w:val="30"/>
          <w:sz w:val="44"/>
          <w:szCs w:val="44"/>
          <w:shd w:val="clear" w:color="auto" w:fill="FFFFFF"/>
        </w:rPr>
        <w:t>11</w:t>
      </w:r>
      <w:r w:rsidRPr="00F80747">
        <w:rPr>
          <w:rStyle w:val="Strong"/>
          <w:rFonts w:ascii="方正小标宋简体" w:eastAsia="方正小标宋简体" w:hAnsi="微软雅黑" w:cs="微软雅黑" w:hint="eastAsia"/>
          <w:b w:val="0"/>
          <w:color w:val="000000"/>
          <w:spacing w:val="30"/>
          <w:sz w:val="44"/>
          <w:szCs w:val="44"/>
          <w:shd w:val="clear" w:color="auto" w:fill="FFFFFF"/>
        </w:rPr>
        <w:t>号）</w:t>
      </w:r>
    </w:p>
    <w:p w:rsidR="003869B7" w:rsidRDefault="003869B7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A8691"/>
          <w:spacing w:val="30"/>
          <w:sz w:val="21"/>
          <w:szCs w:val="21"/>
        </w:rPr>
      </w:pPr>
      <w:r>
        <w:rPr>
          <w:rFonts w:ascii="微软雅黑" w:eastAsia="微软雅黑" w:hAnsi="微软雅黑" w:cs="微软雅黑"/>
          <w:color w:val="000000"/>
          <w:spacing w:val="30"/>
          <w:sz w:val="25"/>
          <w:szCs w:val="25"/>
          <w:shd w:val="clear" w:color="auto" w:fill="FFFFFF"/>
        </w:rPr>
        <w:t> 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为进一步强化新冠肺炎疫情防控，持续做好来（返）日喀则人员服务管理工作，现将近期新冠肺炎疫情防控事宜公告如下：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一、区内来（返）日喀则人员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（一）区内其它地市来（返）人员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近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日内无区外旅居史，且行程卡、健康码为绿码，无发热、干咳、咽痛、嗅（味）觉减退、腹泻等症状，在做好个人防护的前提下可自由流动。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（二）区外进藏后经其它地市来（返）人员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已在第一入藏地进行查验并实施管控，且期间未出藏（不包括发生本土病例和风险等级提升需进行追溯的人员），在提供第一入藏地出具的相关证明后，且行程卡、健康码为绿码，无发热、干咳、咽痛、嗅（味）觉减退、腹泻等症状，不再重复进行核酸检测，在做好个人防护的前提下可自由流动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二、区外来（返）日喀则人员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即日起，所有区外来（返）日喀则人员，须提前三天在藏易通和向欲前往部门、企事业单位、学校（教育部门）、用工单位、社区（村居）或当地疫情防控部门提前报备，并保留报备凭证（藏易通报备截图等）。各检查站要严格落实查验核酸检测报告（证明），行程卡、藏易通健康码等，并研判风险等级后采取相应管控措施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（一）低风险地区来（返）人员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行程卡、健康码无异常，持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小时内核酸检测阴性报告，且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日内无涉疫地区旅居史，无发热、干咳、咽痛、嗅（味）觉减退、腹泻等症状，返藏后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小时内自行前往核酸检测机构进行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次核酸检测，结果为阴性的方可自由流动，并由所报备单位监督落实。未持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小时内核酸检测阴性报告或核酸检测报告过期的，返藏后分流至隔离酒店进行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2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次核酸检测（时间间隔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24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小时，期间不得随意流动），结果均为阴性的，无发热、干咳、咽痛、嗅（味）觉减退、腹泻等症状，在做好个人防护的前提下可自由流动。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（二）有本土确诊病例（无症状感染者）但未划分风险等级地区来（返）人员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天内有本土确诊病例（无症状感染者）但未划分风险等级所在县（区、旗、直辖市的县区）旅居史人员，持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小时核酸检测报告，返藏后执行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天居家隔离观察，并在居家隔离观察的第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天、第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天和第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天进行核酸检测。在此期间，将其“藏易通”健康码调整为黄码。待相关人员落实完居家隔离观察措施且核酸检测结果均为阴性后，将其“藏易通”健康码调整为绿码。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2.14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天内有本土确诊病例（无症状感染者）但未划分风险等级所在市（地区、盟）其他无病例县（区、旗）旅居史人员，持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小时内核酸检测阴性报告，行程卡、藏易通绿码，返藏后在第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天各主动开展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次核酸检测，期间要做好个人防护，戴口罩、勤洗手，主动进行体温和症状监测，如出现发热、咳嗽、嗅觉味觉减弱等异常情况，须及时到定点发热门诊就诊。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（三）中风险地区来（返）人员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天内有中风险地区所在县（区、旗，直辖市的县、区）旅居史人员，原则上暂缓来（返）日喀则。已经进入日喀则的按照“填平补齐”原则，执行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天集中隔离观察和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天居家健康监测。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2.14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天内有中风险地区所在市（地区，盟）其他低风险县（区、旗）旅居史或中风险地区所在直辖市其他低风险县（区）旅居史人员，持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小时内核酸检测阴性报告，行程卡、藏易通绿码，返藏后在第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天各主动开展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次核酸检测，期间要做好个人防护，戴口罩、勤洗手，主动进行体温和症状监测，如出现发热、咳嗽、嗅觉味觉减弱等异常情况，须及时到定点发热门诊就诊。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160" w:firstLine="60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（四）高风险地区来（返）人员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天内有高风险地区所在县（区、旗，直辖市的县、区）旅居史人员，非必要暂缓来（返）日喀则。已经进入日喀则的按照“填平补齐”原则，执行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天集中隔离观察和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天居家健康监测。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2.14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天内有高风险地区所在市（地区，盟）其他低风险县（区、旗）旅居史或高风险地区所在直辖市其他低风险县（区）旅居史人员，持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48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小时内核酸检测阴性报告，行程卡、藏易通绿码，返藏后在第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4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、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7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天各主动开展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>1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次核酸检测，期间要做好个人防护，戴口罩、勤洗手，主动进行体温和症状监测，如出现发热、咳嗽、嗅觉味觉减弱等异常情况，须及时到定点发热门诊就诊。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三、后续增加的涉疫地区来（返）日喀则人员，严格按照本公告相关规定执行。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四、集中隔离产生的食宿等费用一律自理。核酸检测“应检尽检”</w:t>
      </w:r>
      <w:r w:rsidRPr="00F80747"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  <w:t xml:space="preserve"> </w:t>
      </w: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费用由政府承担，“愿检尽检”费用由个人承担。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五、广大市民和来（返）日喀则人员要自觉落实勤洗手、常通风、不聚集、出行时佩戴口罩，保持一米线以上社交距离等疫情防控措施，非必要不出藏；如出现发热、干咳、咽痛、嗅（味）觉减退、腹泻等症状，在做好个人防护的前提下，立即前往就近公立医院发热门诊就诊，以排除风险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六、广大市民及来（返）日喀则人员出行时，须主动配合当地机场、火车站、陆路检查站（点）、隔离酒店开展查验及管控工作，拒不配合或存在故意隐瞒行程及重要信息的，按照《中华人民共和国刑法》《中华人民共和国传染病防治法》《关于依法惩治妨害新型冠状病毒感染肺炎疫情防控违法犯罪的意见》等法律条规，严肃追究相关责任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七、各边境县、重点景区可参照本公告，制定本辖区疫情防控措施。</w:t>
      </w:r>
    </w:p>
    <w:p w:rsidR="003869B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000000"/>
          <w:spacing w:val="30"/>
          <w:sz w:val="32"/>
          <w:szCs w:val="32"/>
          <w:shd w:val="clear" w:color="auto" w:fill="FFFFFF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八、本公告自发布之日起施行，前期公告、文件与本公告规定不一致的，按本公告执行。</w:t>
      </w:r>
    </w:p>
    <w:p w:rsidR="003869B7" w:rsidRPr="00F80747" w:rsidRDefault="003869B7" w:rsidP="00F80747">
      <w:pPr>
        <w:pStyle w:val="NormalWeb"/>
        <w:widowControl/>
        <w:shd w:val="clear" w:color="auto" w:fill="FFFFFF"/>
        <w:spacing w:beforeAutospacing="0" w:after="150" w:afterAutospacing="0"/>
        <w:ind w:firstLineChars="210" w:firstLine="798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</w:p>
    <w:p w:rsidR="003869B7" w:rsidRPr="00F80747" w:rsidRDefault="003869B7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微软雅黑" w:eastAsia="仿宋" w:hAnsi="微软雅黑" w:cs="微软雅黑"/>
          <w:color w:val="000000"/>
          <w:spacing w:val="30"/>
          <w:sz w:val="32"/>
          <w:szCs w:val="32"/>
          <w:shd w:val="clear" w:color="auto" w:fill="FFFFFF"/>
        </w:rPr>
        <w:t> </w:t>
      </w:r>
    </w:p>
    <w:p w:rsidR="003869B7" w:rsidRPr="00F80747" w:rsidRDefault="003869B7">
      <w:pPr>
        <w:pStyle w:val="NormalWeb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日喀则市新冠肺炎疫情联防联控</w:t>
      </w:r>
    </w:p>
    <w:p w:rsidR="003869B7" w:rsidRPr="00F80747" w:rsidRDefault="003869B7">
      <w:pPr>
        <w:pStyle w:val="NormalWeb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r w:rsidRPr="00F80747">
        <w:rPr>
          <w:rFonts w:ascii="仿宋" w:eastAsia="仿宋" w:hAnsi="仿宋" w:cs="微软雅黑" w:hint="eastAsia"/>
          <w:color w:val="000000"/>
          <w:spacing w:val="30"/>
          <w:sz w:val="32"/>
          <w:szCs w:val="32"/>
          <w:shd w:val="clear" w:color="auto" w:fill="FFFFFF"/>
        </w:rPr>
        <w:t>工作领导小组办公室</w:t>
      </w:r>
    </w:p>
    <w:p w:rsidR="003869B7" w:rsidRPr="00F80747" w:rsidRDefault="003869B7">
      <w:pPr>
        <w:pStyle w:val="NormalWeb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微软雅黑"/>
          <w:color w:val="3A8691"/>
          <w:spacing w:val="3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22"/>
        </w:smartTagPr>
        <w:r w:rsidRPr="00F80747">
          <w:rPr>
            <w:rFonts w:ascii="仿宋" w:eastAsia="仿宋" w:hAnsi="仿宋" w:cs="微软雅黑"/>
            <w:color w:val="000000"/>
            <w:spacing w:val="30"/>
            <w:sz w:val="32"/>
            <w:szCs w:val="32"/>
            <w:shd w:val="clear" w:color="auto" w:fill="FFFFFF"/>
          </w:rPr>
          <w:t>2022</w:t>
        </w:r>
        <w:r w:rsidRPr="00F80747">
          <w:rPr>
            <w:rFonts w:ascii="仿宋" w:eastAsia="仿宋" w:hAnsi="仿宋" w:cs="微软雅黑" w:hint="eastAsia"/>
            <w:color w:val="000000"/>
            <w:spacing w:val="30"/>
            <w:sz w:val="32"/>
            <w:szCs w:val="32"/>
            <w:shd w:val="clear" w:color="auto" w:fill="FFFFFF"/>
          </w:rPr>
          <w:t>年</w:t>
        </w:r>
        <w:r w:rsidRPr="00F80747">
          <w:rPr>
            <w:rFonts w:ascii="仿宋" w:eastAsia="仿宋" w:hAnsi="仿宋" w:cs="微软雅黑"/>
            <w:color w:val="000000"/>
            <w:spacing w:val="30"/>
            <w:sz w:val="32"/>
            <w:szCs w:val="32"/>
            <w:shd w:val="clear" w:color="auto" w:fill="FFFFFF"/>
          </w:rPr>
          <w:t>3</w:t>
        </w:r>
        <w:r w:rsidRPr="00F80747">
          <w:rPr>
            <w:rFonts w:ascii="仿宋" w:eastAsia="仿宋" w:hAnsi="仿宋" w:cs="微软雅黑" w:hint="eastAsia"/>
            <w:color w:val="000000"/>
            <w:spacing w:val="30"/>
            <w:sz w:val="32"/>
            <w:szCs w:val="32"/>
            <w:shd w:val="clear" w:color="auto" w:fill="FFFFFF"/>
          </w:rPr>
          <w:t>月</w:t>
        </w:r>
        <w:r w:rsidRPr="00F80747">
          <w:rPr>
            <w:rFonts w:ascii="仿宋" w:eastAsia="仿宋" w:hAnsi="仿宋" w:cs="微软雅黑"/>
            <w:color w:val="000000"/>
            <w:spacing w:val="30"/>
            <w:sz w:val="32"/>
            <w:szCs w:val="32"/>
            <w:shd w:val="clear" w:color="auto" w:fill="FFFFFF"/>
          </w:rPr>
          <w:t>10</w:t>
        </w:r>
        <w:r w:rsidRPr="00F80747">
          <w:rPr>
            <w:rFonts w:ascii="仿宋" w:eastAsia="仿宋" w:hAnsi="仿宋" w:cs="微软雅黑" w:hint="eastAsia"/>
            <w:color w:val="000000"/>
            <w:spacing w:val="30"/>
            <w:sz w:val="32"/>
            <w:szCs w:val="32"/>
            <w:shd w:val="clear" w:color="auto" w:fill="FFFFFF"/>
          </w:rPr>
          <w:t>日</w:t>
        </w:r>
      </w:smartTag>
    </w:p>
    <w:p w:rsidR="003869B7" w:rsidRPr="00F80747" w:rsidRDefault="003869B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869B7" w:rsidRPr="00F80747" w:rsidSect="00D0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AC2"/>
    <w:rsid w:val="000F7F67"/>
    <w:rsid w:val="003869B7"/>
    <w:rsid w:val="008764C1"/>
    <w:rsid w:val="00D05AC2"/>
    <w:rsid w:val="00F80747"/>
    <w:rsid w:val="5B7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C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AC2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05AC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2022-04-06T03:19:00Z</dcterms:created>
  <dcterms:modified xsi:type="dcterms:W3CDTF">1988-11-30T03:27:00Z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D1BEF1FF77B649A5BD64462D2A53ED61</vt:lpwstr>
  </property>
</Properties>
</file>