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宋体"/>
          <w:kern w:val="0"/>
          <w:sz w:val="32"/>
          <w:szCs w:val="32"/>
        </w:rPr>
        <w:t>总院202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年度高校毕业生招聘需求表</w:t>
      </w:r>
    </w:p>
    <w:tbl>
      <w:tblPr>
        <w:tblStyle w:val="2"/>
        <w:tblpPr w:leftFromText="180" w:rightFromText="180" w:vertAnchor="page" w:horzAnchor="page" w:tblpX="1834" w:tblpY="226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41"/>
        <w:gridCol w:w="1654"/>
        <w:gridCol w:w="3236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规划工程师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电气工程类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规划工程师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水利工程类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新能源工程师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电力系统类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新能源工程师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水利工程类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新能源工程师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水利类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施工工程师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土木工程专业或水利工程专业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地质工程师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地震地质专业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信息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工程师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博士研究生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电气工程类、技术经济及管理专业、数学与应用数学专业、人工智能专业等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spacing w:line="480" w:lineRule="exact"/>
        <w:jc w:val="center"/>
        <w:rPr>
          <w:rFonts w:hint="eastAsia" w:ascii="仿宋" w:hAnsi="仿宋" w:eastAsia="仿宋" w:cs="Times New Roman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2022-03-30T02:37:18Z</dcterms:created>
  <dc:creator>Lenovo</dc:creator>
  <cp:lastModifiedBy>于悦</cp:lastModifiedBy>
  <dcterms:modified xsi:type="dcterms:W3CDTF">2022-03-30T02:39:10Z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