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330" w:tblpY="825"/>
        <w:tblOverlap w:val="never"/>
        <w:tblW w:w="994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534"/>
        <w:gridCol w:w="816"/>
        <w:gridCol w:w="604"/>
        <w:gridCol w:w="449"/>
        <w:gridCol w:w="876"/>
        <w:gridCol w:w="604"/>
        <w:gridCol w:w="1268"/>
        <w:gridCol w:w="1282"/>
        <w:gridCol w:w="1633"/>
        <w:gridCol w:w="11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99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梓潼县人民医院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2022年春季招聘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eastAsia="zh-CN"/>
              </w:rPr>
              <w:t>岗位需求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岗位序号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申请用人部门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需求数量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从事专业方向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年龄要求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执业资格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入职复审资格要求、其他要求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特殊要求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H1-01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护理部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若干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临床护理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30岁以下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全日制大学专科及以上学历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护士执业证书本院见习就业人员优先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1.提供当地派出所无犯罪记录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2.健康体检及心理测试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\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Y1-01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妇产科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妇产科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40岁以下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全日制大学本科及以上学历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执业医师证或规培结业证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1.提供当地派出所无犯罪记录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2.健康体检及心理测试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\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Y1-02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五官科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五官科耳鼻喉专业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40岁以下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全日制大学本科及以上学历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取得执业医师资格优先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1.提供当地派出所无犯罪记录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2.健康体检及心理测试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因工作特殊性和工作量问题该岗位男性优先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Y1-03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普外科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普外科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40岁以下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全日制大学本科及以上学历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执业医师证或规培结业证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1.提供当地派出所无犯罪记录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2.健康体检及心理测试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\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Y1-04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神经外科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神经外科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40岁以下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全日制大学本科及以上学历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取得执业医师资格优先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1.提供当地派出所无犯罪记录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2.健康体检及心理测试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\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Y1-05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泌尿外科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泌尿外科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41岁以下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全日制大学本科及以上学历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取得执业医师资格优先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1.提供当地派出所无犯罪记录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2.健康体检及心理测试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Y1-06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功能科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超声医学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超声医学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35岁以下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全日制大学本科及以上学历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取得执业医师资格优先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1.提供当地派出所无犯罪记录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2.健康体检及心理测试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\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J1-01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技师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病理科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临床或病理相关专业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病理技术或诊断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30岁以下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全日制大学专科及以上学历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\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1.提供当地派出所无犯罪记录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2.健康体检及心理测试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\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J1-02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技师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检验科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医学检验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医学检验（技术）、输血方向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30岁以下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全日制大学本科及以上学历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取得检验技术资格证优先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1.提供当地派出所无犯罪记录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2.健康体检及心理测试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\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J1-03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技师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放射科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30岁以下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全日制大学专科及以上学历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取得放射技术资格证优先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1.提供当地派出所无犯罪记录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2.健康体检及心理测试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因工作特殊性和工作量问题该岗位男性优先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J1-04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药师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药剂科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30岁以下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全日制大学专科及以上学历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取得执业药师资格证优先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1.提供当地派出所无犯罪记录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2.健康体检及心理测试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X1-01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行政后勤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收费室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收费员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30岁以下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全日制大学本科及以上学历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取得会计初级职称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1.提供当地派出所无犯罪记录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2.健康体检及心理测试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\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B1C79"/>
    <w:rsid w:val="417B1C79"/>
    <w:rsid w:val="6F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2022-03-18T00:57:00Z</dcterms:created>
  <dc:creator>user</dc:creator>
  <cp:lastModifiedBy>user</cp:lastModifiedBy>
  <dcterms:modified xsi:type="dcterms:W3CDTF">2022-03-18T00:58:46Z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98CE6D89BECA49439A7DE5C36D5A79CC</vt:lpwstr>
  </property>
</Properties>
</file>