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仿宋" w:eastAsia="方正小标宋简体" w:cs="仿宋_GB2312"/>
          <w:sz w:val="36"/>
          <w:szCs w:val="36"/>
        </w:rPr>
      </w:pPr>
      <w:bookmarkStart w:id="0" w:name="_GoBack"/>
      <w:bookmarkEnd w:id="0"/>
      <w:r>
        <w:rPr>
          <w:rFonts w:hint="eastAsia"/>
        </w:rPr>
        <w:t>附件1</w:t>
      </w:r>
    </w:p>
    <w:p>
      <w:pPr>
        <w:spacing w:line="380" w:lineRule="exact"/>
        <w:jc w:val="center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选聘岗位说明书(一)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企业名称</w:t>
            </w:r>
          </w:p>
        </w:tc>
        <w:tc>
          <w:tcPr>
            <w:tcW w:w="7843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盘锦市国有资本投资运营集团有限公司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企业简介</w:t>
            </w:r>
          </w:p>
        </w:tc>
        <w:tc>
          <w:tcPr>
            <w:tcW w:w="7843" w:type="dxa"/>
            <w:vAlign w:val="center"/>
          </w:tcPr>
          <w:p>
            <w:pPr>
              <w:spacing w:line="380" w:lineRule="exact"/>
              <w:ind w:firstLine="420" w:firstLineChars="2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盘锦市国有资本投资运营集团有限公司（以下简称“盘锦国投集团”），是2016年5月经盘锦市政府批准组建的国有独资公司，注册资本金3.65亿元。作为盘锦市唯一也是辽宁省首家AA+“两类公司”，盘锦国投集团主要承担产业投资和资本运营职能，重点发挥促进股权流动、优质企业培育、不良资产转化、融资功能放大、推动产业整合等作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选聘岗位</w:t>
            </w:r>
          </w:p>
        </w:tc>
        <w:tc>
          <w:tcPr>
            <w:tcW w:w="7843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副总经理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7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岗位职责</w:t>
            </w:r>
          </w:p>
        </w:tc>
        <w:tc>
          <w:tcPr>
            <w:tcW w:w="7843" w:type="dxa"/>
            <w:vAlign w:val="center"/>
          </w:tcPr>
          <w:p>
            <w:pPr>
              <w:spacing w:line="34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1.负责集团与各大银行、金融机构、基金管理公司、证券公司、民间资本、行业主管部门等对外合作单位建立和维护良好的合作关系；</w:t>
            </w:r>
          </w:p>
          <w:p>
            <w:pPr>
              <w:spacing w:line="34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2.负责组织制定、完善 融资业务流程，融资渠道的发掘、维护及融资方式的总体策划及具体实施；</w:t>
            </w:r>
          </w:p>
          <w:p>
            <w:pPr>
              <w:spacing w:line="34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3.负责拓展并维护与资本市场的关系，能够及时准确的掌握了解发改委、交易所、银行间等债券审批市场最新各项政策条件，设计并实施符合集团发展定位的债券发行工作；</w:t>
            </w:r>
          </w:p>
          <w:p>
            <w:pPr>
              <w:spacing w:line="34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4.负责积极开展非标融资业务的设计和实施，及时掌握信贷政策的新变化和金融产品创新，保障集团融资需求；</w:t>
            </w:r>
          </w:p>
          <w:p>
            <w:pPr>
              <w:spacing w:line="34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5.负责引入外部资金资本开展合资合作，设计合作模式，对集团发展进行投融资支持；</w:t>
            </w:r>
          </w:p>
          <w:p>
            <w:pPr>
              <w:spacing w:line="34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6.负责完善集团投资业务流程，有效做好集团存量基金产品的管理管控及退出工作，合理设计实施符合集团发展定位的新基金产品；</w:t>
            </w:r>
          </w:p>
          <w:p>
            <w:pPr>
              <w:spacing w:line="34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7.负责对集团及子公司开展的投融资工作进行过程及后续管理，及时统筹协调做好各项行业主管部门相关申报工作；</w:t>
            </w:r>
          </w:p>
          <w:p>
            <w:pPr>
              <w:spacing w:line="34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8.负责落实执行集团党委、董事会安排的其他工作。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任职资格</w:t>
            </w:r>
          </w:p>
        </w:tc>
        <w:tc>
          <w:tcPr>
            <w:tcW w:w="7843" w:type="dxa"/>
            <w:vAlign w:val="center"/>
          </w:tcPr>
          <w:p>
            <w:pPr>
              <w:spacing w:line="32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1.了解国家宏观经济政策，熟悉相关产业政策法规，掌握其产业发展动态、方向和资本运作基本规则，熟悉大中型企业集团组织和运作模式，具有现代企业管理能力和资本市场运作能力；</w:t>
            </w:r>
          </w:p>
          <w:p>
            <w:pPr>
              <w:spacing w:line="32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2.熟悉大中型企业集团组织和运作模式，具有现代企业管理能力，具有10年以上政府经济管理部门工作经历，或5年以上大中型企业中高层管理岗位相关工作经历；</w:t>
            </w:r>
          </w:p>
          <w:p>
            <w:pPr>
              <w:spacing w:line="32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3.具有大学本科以上学历，财务、金融等相关专业，或具有相关高级专业技术资格证书；</w:t>
            </w:r>
          </w:p>
          <w:p>
            <w:pPr>
              <w:spacing w:line="32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4.具备相应的财务管理、会计、行政管理、金融和法律知识，熟悉公司投融资相关领域特点和发展趋势，对金融管理有较深程度的了解，具备丰富的投融资知识和管理经验。</w:t>
            </w:r>
          </w:p>
          <w:p>
            <w:pPr>
              <w:spacing w:line="32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5.年龄不超过45周岁（1977年1月1日以后出生），特别优秀，年龄可适当放宽。</w:t>
            </w:r>
          </w:p>
        </w:tc>
      </w:tr>
    </w:tbl>
    <w:p>
      <w:pPr>
        <w:spacing w:afterLines="100" w:line="560" w:lineRule="exact"/>
        <w:jc w:val="center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选聘岗位说明书(二)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76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78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企业名称</w:t>
            </w:r>
          </w:p>
        </w:tc>
        <w:tc>
          <w:tcPr>
            <w:tcW w:w="7607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盘锦市政建设集团有限责任公司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678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企业简介</w:t>
            </w:r>
          </w:p>
        </w:tc>
        <w:tc>
          <w:tcPr>
            <w:tcW w:w="7607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盘锦市政建设集团有限责任公司是根据市委、市政府要求，于2016年5月底，由市国资委出资、按照现代企业制度建立的自主经营、独立核算的国有独资企业。现有市政公用工程施工总承包壹级、公路工程施工总承包贰级、桥梁工程专业承包贰级等22项企业资质，国家注册一级建造师、高级职称等各种专业技术职称及其他持证人员299人，参与多个重点工程、重大项目建设，荣获市级以上荣誉34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78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选聘岗位</w:t>
            </w:r>
          </w:p>
        </w:tc>
        <w:tc>
          <w:tcPr>
            <w:tcW w:w="7607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副总经理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</w:trPr>
        <w:tc>
          <w:tcPr>
            <w:tcW w:w="1678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岗位职责</w:t>
            </w:r>
          </w:p>
        </w:tc>
        <w:tc>
          <w:tcPr>
            <w:tcW w:w="7607" w:type="dxa"/>
            <w:vAlign w:val="center"/>
          </w:tcPr>
          <w:p>
            <w:pPr>
              <w:spacing w:line="322" w:lineRule="auto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1.完成董事会下达的有关经济指标。</w:t>
            </w:r>
          </w:p>
          <w:p>
            <w:pPr>
              <w:spacing w:line="322" w:lineRule="auto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2.全面管理集团及所属公司的财务和会计核算工作，给予财务会计税务咨询和指导，进行财务分析，最终决策和落实工作，并开展融资和有关资本运作。</w:t>
            </w:r>
          </w:p>
          <w:p>
            <w:pPr>
              <w:spacing w:line="322" w:lineRule="auto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3.参与集团投资行为、重要经营活动等方面的决策和方案制定工作，参与重大经济合同或协议的研究，审查、参与重要经济问题的分析和决策。</w:t>
            </w:r>
          </w:p>
          <w:p>
            <w:pPr>
              <w:spacing w:line="322" w:lineRule="auto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4.建立、健全财务管理制度、内部控制体系，组织建立和完善财务风险预警与控制机制。</w:t>
            </w:r>
          </w:p>
          <w:p>
            <w:pPr>
              <w:spacing w:line="322" w:lineRule="auto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5.负责债权的清理追索等工作。</w:t>
            </w:r>
          </w:p>
          <w:p>
            <w:pPr>
              <w:spacing w:line="322" w:lineRule="auto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6.代表集团与外界有关部门和机构联络，并保持良好合作关系。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78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任职资格</w:t>
            </w:r>
          </w:p>
        </w:tc>
        <w:tc>
          <w:tcPr>
            <w:tcW w:w="7607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1.大学本科及以上学历，财务、金融等相关专业，或具有高级会计师职称、注册会计师职业资格；年龄原则上在45周岁（1976年1月1日以后出生）以下。</w:t>
            </w:r>
          </w:p>
          <w:p>
            <w:pPr>
              <w:spacing w:line="36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2.熟悉大中型企业集团组织和运作模式，具有现代企业管理能力，有10年以上政府经济管理部门工作经历，或5年以上大中型企业中、髙层管理岗位相关工作经历。其中政府工作人员应有政府经济管理部门财务管理、审计等工作经历，担任副处级职务，或正科级职务3年以上；企业人员应担任企业分管财务工作的副总经理，或财务、审计部门主要负责人3年以上。</w:t>
            </w:r>
          </w:p>
          <w:p>
            <w:pPr>
              <w:spacing w:line="36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3.具备相应的财务管理、会计、行政管理、金融和法律知识，熟悉工程公司财务资产相关领域特点和发展趋势，对财务资产管理和金融管理具备较深程度的了解，具备丰富的工程公司财务专业知识和管理经验。</w:t>
            </w:r>
          </w:p>
          <w:p>
            <w:pPr>
              <w:spacing w:line="36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4.具备资本运作能力，良好的外部关系等。</w:t>
            </w:r>
          </w:p>
          <w:p>
            <w:pPr>
              <w:spacing w:line="36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5.特别优秀者，可酌情放宽有关条件。</w:t>
            </w:r>
          </w:p>
        </w:tc>
      </w:tr>
    </w:tbl>
    <w:p>
      <w:pPr>
        <w:spacing w:afterLines="100" w:line="560" w:lineRule="exact"/>
        <w:jc w:val="center"/>
        <w:rPr>
          <w:rFonts w:ascii="方正小标宋简体" w:hAnsi="仿宋" w:eastAsia="方正小标宋简体" w:cs="仿宋_GB2312"/>
          <w:sz w:val="36"/>
          <w:szCs w:val="36"/>
        </w:rPr>
      </w:pPr>
    </w:p>
    <w:p>
      <w:pPr>
        <w:spacing w:afterLines="100" w:line="560" w:lineRule="exact"/>
        <w:jc w:val="center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选聘岗位说明书(三)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74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54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企业名称</w:t>
            </w:r>
          </w:p>
        </w:tc>
        <w:tc>
          <w:tcPr>
            <w:tcW w:w="7478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盘锦文化旅游发展集团有限责任公司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554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企业简介</w:t>
            </w:r>
          </w:p>
        </w:tc>
        <w:tc>
          <w:tcPr>
            <w:tcW w:w="7478" w:type="dxa"/>
            <w:vAlign w:val="center"/>
          </w:tcPr>
          <w:p>
            <w:pPr>
              <w:spacing w:line="380" w:lineRule="exact"/>
              <w:ind w:firstLine="420" w:firstLineChars="2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ascii="宋体" w:hAnsi="宋体" w:cs="仿宋_GB2312"/>
              </w:rPr>
              <w:t>盘锦文化旅游发展集团有限责任公司于2016年5月组建，是经盘锦市政府批准，由盘锦市国资委出资、按照现代企业制度建立的自主经营、独立核算的国有独资企业，注册资本1.1亿元。集团以打造美丽盘锦为己任，以追求经济效益和社会效益最大化为目标，致力于盘锦文化、旅游、体育产业融合发展</w:t>
            </w:r>
            <w:r>
              <w:rPr>
                <w:rFonts w:hint="eastAsia" w:cs="仿宋_GB2312" w:asciiTheme="minorEastAsia" w:hAnsiTheme="minorEastAsia" w:eastAsiaTheme="minorEastAsia"/>
              </w:rPr>
              <w:t>，在</w:t>
            </w:r>
            <w:r>
              <w:rPr>
                <w:rFonts w:hint="eastAsia" w:ascii="宋体" w:hAnsi="宋体" w:cs="仿宋_GB2312"/>
              </w:rPr>
              <w:t>推动全域资源整合、产业深度融合、行业联动发展</w:t>
            </w:r>
            <w:r>
              <w:rPr>
                <w:rFonts w:hint="eastAsia" w:cs="仿宋_GB2312" w:asciiTheme="minorEastAsia" w:hAnsiTheme="minorEastAsia" w:eastAsiaTheme="minorEastAsia"/>
              </w:rPr>
              <w:t>方面发挥了重要作用。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54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选聘岗位</w:t>
            </w:r>
          </w:p>
        </w:tc>
        <w:tc>
          <w:tcPr>
            <w:tcW w:w="7478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副总经理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</w:trPr>
        <w:tc>
          <w:tcPr>
            <w:tcW w:w="1554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岗位职责</w:t>
            </w:r>
          </w:p>
        </w:tc>
        <w:tc>
          <w:tcPr>
            <w:tcW w:w="7478" w:type="dxa"/>
            <w:vAlign w:val="center"/>
          </w:tcPr>
          <w:p>
            <w:pPr>
              <w:spacing w:line="400" w:lineRule="exact"/>
              <w:ind w:firstLine="420" w:firstLineChars="200"/>
              <w:textAlignment w:val="baseline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1.全面负责公司的财务管理、会计核算、会计监督、预算管理、融资管理、资本运作、资产管理、企业资质评定、企业改革等方面的工作；</w:t>
            </w:r>
          </w:p>
          <w:p>
            <w:pPr>
              <w:spacing w:line="400" w:lineRule="exact"/>
              <w:ind w:firstLine="420" w:firstLineChars="200"/>
              <w:textAlignment w:val="baseline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2.建立和完善公司的财务管理体系，确保各项财务工作的顺利开展；</w:t>
            </w:r>
          </w:p>
          <w:p>
            <w:pPr>
              <w:spacing w:line="400" w:lineRule="exact"/>
              <w:ind w:firstLine="420" w:firstLineChars="200"/>
              <w:textAlignment w:val="baseline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3.负责对资产的购置管理、划拨管理、保管管理、盘点管理、修理与改造管理、经营管理、处置管理等工作，保证资产的安全、保值增值；</w:t>
            </w:r>
          </w:p>
          <w:p>
            <w:pPr>
              <w:spacing w:line="400" w:lineRule="exact"/>
              <w:ind w:firstLine="420" w:firstLineChars="200"/>
              <w:textAlignment w:val="baseline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4.对集团及子公司财务体系和投融资体系干部职工提供专业培训；</w:t>
            </w:r>
          </w:p>
          <w:p>
            <w:pPr>
              <w:spacing w:line="400" w:lineRule="exact"/>
              <w:ind w:firstLine="420" w:firstLineChars="200"/>
              <w:textAlignment w:val="baseline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5.完成集团总经理交办的临时工作任务。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</w:trPr>
        <w:tc>
          <w:tcPr>
            <w:tcW w:w="1554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任职资格</w:t>
            </w:r>
          </w:p>
        </w:tc>
        <w:tc>
          <w:tcPr>
            <w:tcW w:w="7478" w:type="dxa"/>
            <w:vAlign w:val="center"/>
          </w:tcPr>
          <w:p>
            <w:pPr>
              <w:spacing w:line="38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1.了解国家宏观经济政策，熟悉相关产业政策法规，掌握其产业发展动态、方向和资本运作基本规则，熟悉大中型企业集团组织和运作模式，具有现代企业管理能力和资本市场运作能力；</w:t>
            </w:r>
          </w:p>
          <w:p>
            <w:pPr>
              <w:spacing w:line="38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2.具有丰富的财务管理、资金筹划及运作、资本运作、企业资质评定、发债等经验，熟练掌握财务、金融、法律、企业管理等专业相关知识。</w:t>
            </w:r>
          </w:p>
          <w:p>
            <w:pPr>
              <w:spacing w:line="38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3.具有10年以上政府经济管理部门工作经历，或5年以上大中型企业中、髙层管理岗位相关工作经历。</w:t>
            </w:r>
          </w:p>
          <w:p>
            <w:pPr>
              <w:spacing w:line="38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4.年龄原则上在45周岁（1977年1月1日以后出生）以下，特别优秀的，年龄可适当放宽。</w:t>
            </w:r>
          </w:p>
        </w:tc>
      </w:tr>
    </w:tbl>
    <w:p>
      <w:pPr>
        <w:spacing w:afterLines="100" w:line="560" w:lineRule="exact"/>
        <w:jc w:val="center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选聘岗位说明书(四)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72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663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企业名称</w:t>
            </w:r>
          </w:p>
        </w:tc>
        <w:tc>
          <w:tcPr>
            <w:tcW w:w="7234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盘锦客运公交集团有限公司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663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企业简介</w:t>
            </w:r>
          </w:p>
        </w:tc>
        <w:tc>
          <w:tcPr>
            <w:tcW w:w="7234" w:type="dxa"/>
            <w:vAlign w:val="center"/>
          </w:tcPr>
          <w:p>
            <w:pPr>
              <w:spacing w:line="400" w:lineRule="exact"/>
              <w:ind w:firstLine="641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盘锦客运公交集团有限公司成立于2019年12月，是经盘锦市政府批准，由市国资委出资成立的国有独资公司，注册资本1亿元人民币。集团坚持“城乡统筹、以城带乡、城乡一体、客货并举、运邮结合”的经营理念，努力构建便捷、安全、共享、绿色的客运公交服务体系，打造盘锦“全域公交”城市新名片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663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选聘岗位</w:t>
            </w:r>
          </w:p>
        </w:tc>
        <w:tc>
          <w:tcPr>
            <w:tcW w:w="7234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副总经理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</w:trPr>
        <w:tc>
          <w:tcPr>
            <w:tcW w:w="1663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岗位职责</w:t>
            </w:r>
          </w:p>
        </w:tc>
        <w:tc>
          <w:tcPr>
            <w:tcW w:w="7234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cs="楷体_GB2312" w:asciiTheme="minorEastAsia" w:hAnsiTheme="minorEastAsia" w:eastAsiaTheme="minorEastAsia"/>
                <w:snapToGrid w:val="0"/>
                <w:color w:val="000000"/>
              </w:rPr>
            </w:pPr>
            <w:r>
              <w:rPr>
                <w:rFonts w:cs="楷体_GB2312" w:asciiTheme="minorEastAsia" w:hAnsiTheme="minorEastAsia" w:eastAsiaTheme="minorEastAsia"/>
                <w:snapToGrid w:val="0"/>
                <w:color w:val="000000"/>
              </w:rPr>
              <w:t>1.</w:t>
            </w:r>
            <w:r>
              <w:rPr>
                <w:rFonts w:hint="eastAsia" w:cs="楷体_GB2312" w:asciiTheme="minorEastAsia" w:hAnsiTheme="minorEastAsia" w:eastAsiaTheme="minorEastAsia"/>
                <w:snapToGrid w:val="0"/>
                <w:color w:val="000000"/>
              </w:rPr>
              <w:t>协助总经理</w:t>
            </w:r>
            <w:r>
              <w:rPr>
                <w:rFonts w:cs="楷体_GB2312" w:asciiTheme="minorEastAsia" w:hAnsiTheme="minorEastAsia" w:eastAsiaTheme="minorEastAsia"/>
                <w:snapToGrid w:val="0"/>
                <w:color w:val="000000"/>
              </w:rPr>
              <w:t>组织拟定集团的长期发展战略，经董事会审核批准后，指导、协调各部门实施执行；</w:t>
            </w:r>
          </w:p>
          <w:p>
            <w:pPr>
              <w:spacing w:line="360" w:lineRule="exact"/>
              <w:ind w:firstLine="210" w:firstLineChars="100"/>
              <w:rPr>
                <w:rFonts w:cs="楷体_GB2312" w:asciiTheme="minorEastAsia" w:hAnsiTheme="minorEastAsia" w:eastAsiaTheme="minorEastAsia"/>
                <w:snapToGrid w:val="0"/>
                <w:color w:val="000000"/>
              </w:rPr>
            </w:pPr>
            <w:r>
              <w:rPr>
                <w:rFonts w:cs="楷体_GB2312" w:asciiTheme="minorEastAsia" w:hAnsiTheme="minorEastAsia" w:eastAsiaTheme="minorEastAsia"/>
                <w:snapToGrid w:val="0"/>
                <w:color w:val="000000"/>
              </w:rPr>
              <w:t>2.根据董事会下达的年度经营目标，组织编制集团年度经营计划</w:t>
            </w:r>
            <w:r>
              <w:rPr>
                <w:rFonts w:hint="eastAsia" w:cs="楷体_GB2312" w:asciiTheme="minorEastAsia" w:hAnsiTheme="minorEastAsia" w:eastAsiaTheme="minorEastAsia"/>
                <w:snapToGrid w:val="0"/>
                <w:color w:val="000000"/>
              </w:rPr>
              <w:t>、实施全面预算管理，拟定</w:t>
            </w:r>
            <w:r>
              <w:rPr>
                <w:rFonts w:cs="楷体_GB2312" w:asciiTheme="minorEastAsia" w:hAnsiTheme="minorEastAsia" w:eastAsiaTheme="minorEastAsia"/>
                <w:snapToGrid w:val="0"/>
                <w:color w:val="000000"/>
              </w:rPr>
              <w:t>投资计划、投资方案；</w:t>
            </w:r>
          </w:p>
          <w:p>
            <w:pPr>
              <w:spacing w:line="360" w:lineRule="exact"/>
              <w:ind w:firstLine="210" w:firstLineChars="100"/>
              <w:rPr>
                <w:rFonts w:cs="楷体_GB2312" w:asciiTheme="minorEastAsia" w:hAnsiTheme="minorEastAsia" w:eastAsiaTheme="minorEastAsia"/>
                <w:snapToGrid w:val="0"/>
                <w:color w:val="000000"/>
              </w:rPr>
            </w:pPr>
            <w:r>
              <w:rPr>
                <w:rFonts w:cs="楷体_GB2312" w:asciiTheme="minorEastAsia" w:hAnsiTheme="minorEastAsia" w:eastAsiaTheme="minorEastAsia"/>
                <w:snapToGrid w:val="0"/>
                <w:color w:val="000000"/>
              </w:rPr>
              <w:t>3.组织集团年度经营目标分解，向集团各部门、分子公司下达年度经营指标、预算，通过目标管理等手段，监督、控制年度经营计划的实施过程，并对集团经营结果负责；</w:t>
            </w:r>
          </w:p>
          <w:p>
            <w:pPr>
              <w:spacing w:line="360" w:lineRule="exact"/>
              <w:ind w:firstLine="210" w:firstLineChars="100"/>
              <w:rPr>
                <w:rFonts w:cs="楷体_GB2312" w:asciiTheme="minorEastAsia" w:hAnsiTheme="minorEastAsia" w:eastAsiaTheme="minorEastAsia"/>
                <w:snapToGrid w:val="0"/>
                <w:color w:val="000000"/>
              </w:rPr>
            </w:pPr>
            <w:r>
              <w:rPr>
                <w:rFonts w:hint="eastAsia" w:cs="楷体_GB2312" w:asciiTheme="minorEastAsia" w:hAnsiTheme="minorEastAsia" w:eastAsiaTheme="minorEastAsia"/>
                <w:snapToGrid w:val="0"/>
                <w:color w:val="000000"/>
              </w:rPr>
              <w:t>4.</w:t>
            </w:r>
            <w:r>
              <w:rPr>
                <w:rFonts w:cs="楷体_GB2312" w:asciiTheme="minorEastAsia" w:hAnsiTheme="minorEastAsia" w:eastAsiaTheme="minorEastAsia"/>
                <w:snapToGrid w:val="0"/>
                <w:color w:val="000000"/>
              </w:rPr>
              <w:t>建立效率优先、业绩优先、公平竞争、优胜劣汰、团结协作的内部机制，营造健康的企业氛围，提升集团正能量</w:t>
            </w:r>
            <w:r>
              <w:rPr>
                <w:rFonts w:hint="eastAsia" w:cs="楷体_GB2312" w:asciiTheme="minorEastAsia" w:hAnsiTheme="minorEastAsia" w:eastAsiaTheme="minorEastAsia"/>
                <w:snapToGrid w:val="0"/>
                <w:color w:val="000000"/>
              </w:rPr>
              <w:t>；</w:t>
            </w:r>
          </w:p>
          <w:p>
            <w:pPr>
              <w:spacing w:line="360" w:lineRule="exact"/>
              <w:ind w:firstLine="210" w:firstLineChars="100"/>
              <w:rPr>
                <w:rFonts w:cs="楷体_GB2312" w:asciiTheme="minorEastAsia" w:hAnsiTheme="minorEastAsia" w:eastAsiaTheme="minorEastAsia"/>
                <w:snapToGrid w:val="0"/>
                <w:color w:val="000000"/>
              </w:rPr>
            </w:pPr>
            <w:r>
              <w:rPr>
                <w:rFonts w:hint="eastAsia" w:cs="楷体_GB2312" w:asciiTheme="minorEastAsia" w:hAnsiTheme="minorEastAsia" w:eastAsiaTheme="minorEastAsia"/>
                <w:snapToGrid w:val="0"/>
                <w:color w:val="000000"/>
              </w:rPr>
              <w:t>5.</w:t>
            </w:r>
            <w:r>
              <w:rPr>
                <w:rFonts w:cs="楷体_GB2312" w:asciiTheme="minorEastAsia" w:hAnsiTheme="minorEastAsia" w:eastAsiaTheme="minorEastAsia"/>
                <w:snapToGrid w:val="0"/>
                <w:color w:val="000000"/>
              </w:rPr>
              <w:t>协助总经理对集团重大事项进行协调处理；跟踪、落实总经理安排的各项重要工作，及时汇报反馈；</w:t>
            </w:r>
          </w:p>
          <w:p>
            <w:pPr>
              <w:spacing w:line="36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  <w:snapToGrid w:val="0"/>
                <w:color w:val="000000"/>
              </w:rPr>
              <w:t>6.完成集团交办的临时工作任务。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1663" w:type="dxa"/>
            <w:vAlign w:val="center"/>
          </w:tcPr>
          <w:p>
            <w:pPr>
              <w:spacing w:line="38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任职资格</w:t>
            </w:r>
          </w:p>
        </w:tc>
        <w:tc>
          <w:tcPr>
            <w:tcW w:w="7234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1.了解国家宏观经济政策，熟悉相关产业政策法规，掌握其产业发展动态、方向和资本运作基本规则，熟悉大中型企业集团组织和运作模式，具有现代企业管理能力和资本市场运作能力;</w:t>
            </w:r>
          </w:p>
          <w:p>
            <w:pPr>
              <w:spacing w:line="36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2.具有10年以上政府经济管理部门工作经历，或5年以上大中型企业中、高层管理岗位相关工作经历；</w:t>
            </w:r>
          </w:p>
          <w:p>
            <w:pPr>
              <w:spacing w:line="360" w:lineRule="exact"/>
              <w:ind w:firstLine="210" w:firstLineChars="10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3.一般应具有大学本科以上学历，</w:t>
            </w:r>
            <w:r>
              <w:rPr>
                <w:rFonts w:cs="仿宋_GB2312" w:asciiTheme="minorEastAsia" w:hAnsiTheme="minorEastAsia" w:eastAsiaTheme="minorEastAsia"/>
              </w:rPr>
              <w:t>工商管理、法律、财会等相关专业</w:t>
            </w:r>
            <w:r>
              <w:rPr>
                <w:rFonts w:hint="eastAsia" w:cs="仿宋_GB2312" w:asciiTheme="minorEastAsia" w:hAnsiTheme="minorEastAsia" w:eastAsiaTheme="minorEastAsia"/>
              </w:rPr>
              <w:t>，或具有高级专业技术资格证书，年龄原则上在45周岁（1977年1月1日后出生）以下，特别优秀的，年龄可适当放宽；</w:t>
            </w:r>
          </w:p>
          <w:p>
            <w:pPr>
              <w:spacing w:line="360" w:lineRule="exact"/>
              <w:ind w:firstLine="210" w:firstLineChars="100"/>
              <w:rPr>
                <w:rFonts w:cs="楷体_GB2312" w:asciiTheme="minorEastAsia" w:hAnsiTheme="minorEastAsia" w:eastAsiaTheme="minorEastAsia"/>
                <w:snapToGrid w:val="0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4.具有公共交通运输企业工作（在营运车辆500辆以上的公共交通运输企业）经历，且在该行业集团公司任副总经理及以上职务2年以上（任职年限不足2年的，应当有营运管理类中层正职岗位5年以上工作经验）；具有交通运输运营、城市公交规划、车辆技术及信息化管理经验者优先。</w:t>
            </w:r>
          </w:p>
        </w:tc>
      </w:tr>
    </w:tbl>
    <w:p>
      <w:pPr>
        <w:spacing w:line="560" w:lineRule="exact"/>
        <w:rPr>
          <w:rFonts w:ascii="方正小标宋简体" w:eastAsia="方正小标宋简体"/>
          <w:b/>
          <w:w w:val="88"/>
          <w:sz w:val="44"/>
          <w:szCs w:val="44"/>
        </w:rPr>
      </w:pPr>
      <w:r>
        <w:rPr>
          <w:rFonts w:hint="eastAsia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b/>
          <w:w w:val="88"/>
          <w:sz w:val="44"/>
          <w:szCs w:val="44"/>
        </w:rPr>
      </w:pPr>
      <w:r>
        <w:rPr>
          <w:rFonts w:hint="eastAsia" w:ascii="方正小标宋简体" w:eastAsia="方正小标宋简体"/>
          <w:b/>
          <w:w w:val="88"/>
          <w:sz w:val="44"/>
          <w:szCs w:val="44"/>
        </w:rPr>
        <w:t>国有企业公开选聘报名表</w:t>
      </w:r>
    </w:p>
    <w:p>
      <w:pPr>
        <w:spacing w:line="400" w:lineRule="exact"/>
        <w:rPr>
          <w:rFonts w:ascii="黑体" w:eastAsia="黑体"/>
          <w:b/>
          <w:w w:val="88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493"/>
        <w:gridCol w:w="1488"/>
        <w:gridCol w:w="986"/>
        <w:gridCol w:w="907"/>
        <w:gridCol w:w="396"/>
        <w:gridCol w:w="6"/>
        <w:gridCol w:w="1382"/>
        <w:gridCol w:w="75"/>
        <w:gridCol w:w="575"/>
        <w:gridCol w:w="12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spacing w:val="60"/>
              </w:rPr>
            </w:pPr>
            <w:r>
              <w:rPr>
                <w:rFonts w:hint="eastAsia" w:ascii="仿宋_GB2312" w:eastAsia="仿宋_GB2312"/>
                <w:spacing w:val="60"/>
              </w:rPr>
              <w:t>报名人员基本情况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照片（2寸）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岁）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6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现住址</w:t>
            </w:r>
          </w:p>
        </w:tc>
        <w:tc>
          <w:tcPr>
            <w:tcW w:w="7021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74" w:type="dxa"/>
            <w:gridSpan w:val="2"/>
            <w:vMerge w:val="restar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应急联系人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43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个人档案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专业技术职务、职(执）业资格及取得时间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名称：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3243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时间：</w:t>
            </w:r>
          </w:p>
        </w:tc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43" w:type="dxa"/>
            <w:gridSpan w:val="5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（最高学历开始填写）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学习经历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学校名称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20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（最近工作开始填）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离职原因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证明人及联系电话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工作业绩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近年来取得的主要工作业绩</w:t>
            </w:r>
          </w:p>
        </w:tc>
        <w:tc>
          <w:tcPr>
            <w:tcW w:w="7021" w:type="dxa"/>
            <w:gridSpan w:val="9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7021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20"/>
              </w:rPr>
              <w:t>所在单位基本信息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单位类型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（可多选）</w:t>
            </w:r>
          </w:p>
        </w:tc>
        <w:tc>
          <w:tcPr>
            <w:tcW w:w="7021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□中央企业  □上市公司  □ 地方国有企业  □ 民营企业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□外资企业  □合资企业  □ 金融单位      □ 机关事业单位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□高校及科研院所  □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企业规模</w:t>
            </w:r>
          </w:p>
        </w:tc>
        <w:tc>
          <w:tcPr>
            <w:tcW w:w="7021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资产总额           元，年销售额         元，下属企业       家，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员工          人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主要产品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（服  务）</w:t>
            </w:r>
          </w:p>
        </w:tc>
        <w:tc>
          <w:tcPr>
            <w:tcW w:w="702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人事部门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</w:t>
            </w:r>
          </w:p>
        </w:tc>
        <w:tc>
          <w:tcPr>
            <w:tcW w:w="7021" w:type="dxa"/>
            <w:gridSpan w:val="9"/>
            <w:tcBorders>
              <w:bottom w:val="nil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21" w:type="dxa"/>
            <w:gridSpan w:val="9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（不会在您入职我司前进行背调，不用担心填写信息会影响您现在的工作）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 址</w:t>
            </w:r>
          </w:p>
        </w:tc>
        <w:tc>
          <w:tcPr>
            <w:tcW w:w="702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6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是否有下列情形</w:t>
            </w:r>
          </w:p>
        </w:tc>
        <w:tc>
          <w:tcPr>
            <w:tcW w:w="6733" w:type="dxa"/>
            <w:gridSpan w:val="8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受过刑事处罚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处于党纪、政纪处分所规定的提任使用限制期内的；</w:t>
            </w:r>
          </w:p>
          <w:p>
            <w:pPr>
              <w:pStyle w:val="9"/>
              <w:ind w:firstLine="0" w:firstLineChars="0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涉嫌违纪违法正在接受组织调查，或被相关主管部门做出处罚的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存在《中华人民共和国公司法》第一百四十六条所列情形；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配偶已移居国（境）外；没有配偶，子女已移居国（境）外。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有□</w:t>
            </w:r>
            <w:r>
              <w:rPr>
                <w:rFonts w:hint="eastAsia" w:ascii="仿宋_GB2312" w:eastAsia="仿宋_GB2312"/>
              </w:rPr>
              <w:sym w:font="Wingdings 2" w:char="F052"/>
            </w:r>
            <w:r>
              <w:rPr>
                <w:rFonts w:hint="eastAsia" w:ascii="仿宋_GB2312" w:eastAsia="仿宋_GB2312"/>
              </w:rPr>
              <w:t xml:space="preserve">  无□</w:t>
            </w:r>
            <w:r>
              <w:rPr>
                <w:rFonts w:hint="eastAsia" w:ascii="仿宋_GB2312" w:eastAsia="仿宋_GB2312"/>
              </w:rPr>
              <w:sym w:font="Wingdings 2" w:char="F052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</w:trPr>
        <w:tc>
          <w:tcPr>
            <w:tcW w:w="6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20"/>
              </w:rPr>
            </w:pPr>
            <w:r>
              <w:rPr>
                <w:rFonts w:hint="eastAsia" w:ascii="仿宋_GB2312" w:eastAsia="仿宋_GB2312"/>
                <w:spacing w:val="20"/>
              </w:rPr>
              <w:t>应聘承诺</w:t>
            </w:r>
          </w:p>
        </w:tc>
        <w:tc>
          <w:tcPr>
            <w:tcW w:w="8514" w:type="dxa"/>
            <w:gridSpan w:val="10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本人认可并郑重承诺：</w:t>
            </w:r>
            <w:r>
              <w:rPr>
                <w:rFonts w:hint="eastAsia" w:ascii="仿宋_GB2312" w:eastAsia="仿宋_GB2312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ind w:firstLine="840" w:firstLineChars="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本人签名：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</w:trPr>
        <w:tc>
          <w:tcPr>
            <w:tcW w:w="6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20"/>
              </w:rPr>
            </w:pPr>
            <w:r>
              <w:rPr>
                <w:rFonts w:hint="eastAsia" w:ascii="仿宋_GB2312" w:eastAsia="仿宋_GB2312"/>
                <w:spacing w:val="20"/>
              </w:rPr>
              <w:t>资格审查</w:t>
            </w:r>
          </w:p>
        </w:tc>
        <w:tc>
          <w:tcPr>
            <w:tcW w:w="8514" w:type="dxa"/>
            <w:gridSpan w:val="10"/>
            <w:vAlign w:val="bottom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审核人签名：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年    月    日</w:t>
            </w: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1906" w:h="16838"/>
      <w:pgMar w:top="2098" w:right="1247" w:bottom="198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 w:val="0"/>
      <w:jc w:val="center"/>
      <w:rPr>
        <w:rFonts w:hAnsi="宋体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Fonts w:hAnsi="宋体"/>
      </w:rPr>
      <w:t>2</w:t>
    </w:r>
    <w:r>
      <w:rPr>
        <w:rFonts w:hAnsi="宋体"/>
      </w:rPr>
      <w:fldChar w:fldCharType="end"/>
    </w:r>
  </w:p>
  <w:p>
    <w:pPr>
      <w:pStyle w:val="3"/>
      <w:snapToGrid w:val="0"/>
      <w:jc w:val="left"/>
      <w:rPr>
        <w:rFonts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75940"/>
    <w:rsid w:val="00012F20"/>
    <w:rsid w:val="00022E48"/>
    <w:rsid w:val="00036117"/>
    <w:rsid w:val="00043E40"/>
    <w:rsid w:val="00065966"/>
    <w:rsid w:val="000C22DF"/>
    <w:rsid w:val="000D7A84"/>
    <w:rsid w:val="001127A3"/>
    <w:rsid w:val="00137DF2"/>
    <w:rsid w:val="00167B60"/>
    <w:rsid w:val="001D2A2D"/>
    <w:rsid w:val="001E7C5D"/>
    <w:rsid w:val="00213E94"/>
    <w:rsid w:val="00222A7F"/>
    <w:rsid w:val="00233558"/>
    <w:rsid w:val="00255468"/>
    <w:rsid w:val="0027509C"/>
    <w:rsid w:val="002D4E99"/>
    <w:rsid w:val="00330D93"/>
    <w:rsid w:val="003366D3"/>
    <w:rsid w:val="00356820"/>
    <w:rsid w:val="003725E0"/>
    <w:rsid w:val="00394A52"/>
    <w:rsid w:val="003A7B0D"/>
    <w:rsid w:val="003B0449"/>
    <w:rsid w:val="003B6188"/>
    <w:rsid w:val="003D7314"/>
    <w:rsid w:val="004206C7"/>
    <w:rsid w:val="00422691"/>
    <w:rsid w:val="004316E9"/>
    <w:rsid w:val="00466428"/>
    <w:rsid w:val="00466E23"/>
    <w:rsid w:val="005059A3"/>
    <w:rsid w:val="00597D38"/>
    <w:rsid w:val="005C6487"/>
    <w:rsid w:val="00601ECC"/>
    <w:rsid w:val="0064029A"/>
    <w:rsid w:val="006958F5"/>
    <w:rsid w:val="00696EF0"/>
    <w:rsid w:val="006C43F9"/>
    <w:rsid w:val="006C78B2"/>
    <w:rsid w:val="006D0910"/>
    <w:rsid w:val="006F13BF"/>
    <w:rsid w:val="006F20DF"/>
    <w:rsid w:val="00753535"/>
    <w:rsid w:val="007E32B9"/>
    <w:rsid w:val="0081141C"/>
    <w:rsid w:val="00843480"/>
    <w:rsid w:val="0086238A"/>
    <w:rsid w:val="008760D4"/>
    <w:rsid w:val="00877799"/>
    <w:rsid w:val="008D0049"/>
    <w:rsid w:val="009035B0"/>
    <w:rsid w:val="00940315"/>
    <w:rsid w:val="00943455"/>
    <w:rsid w:val="00980B4A"/>
    <w:rsid w:val="00991C6C"/>
    <w:rsid w:val="00995B68"/>
    <w:rsid w:val="009A7CA3"/>
    <w:rsid w:val="009E0134"/>
    <w:rsid w:val="00A45EDB"/>
    <w:rsid w:val="00A65422"/>
    <w:rsid w:val="00A65AFE"/>
    <w:rsid w:val="00A761CA"/>
    <w:rsid w:val="00A868E8"/>
    <w:rsid w:val="00AA509E"/>
    <w:rsid w:val="00AA549C"/>
    <w:rsid w:val="00B103B1"/>
    <w:rsid w:val="00B564AB"/>
    <w:rsid w:val="00B64F29"/>
    <w:rsid w:val="00B923E9"/>
    <w:rsid w:val="00B96DFA"/>
    <w:rsid w:val="00C03F09"/>
    <w:rsid w:val="00C075EE"/>
    <w:rsid w:val="00C17BB1"/>
    <w:rsid w:val="00C62289"/>
    <w:rsid w:val="00D53AB9"/>
    <w:rsid w:val="00D67B46"/>
    <w:rsid w:val="00D81D6D"/>
    <w:rsid w:val="00D9252E"/>
    <w:rsid w:val="00DD5F13"/>
    <w:rsid w:val="00E2633E"/>
    <w:rsid w:val="00E74859"/>
    <w:rsid w:val="00E8096E"/>
    <w:rsid w:val="00E95B7F"/>
    <w:rsid w:val="00EB05C4"/>
    <w:rsid w:val="00EE0A62"/>
    <w:rsid w:val="00F359A3"/>
    <w:rsid w:val="00F526DC"/>
    <w:rsid w:val="00F606A5"/>
    <w:rsid w:val="00F91B7F"/>
    <w:rsid w:val="00F974C9"/>
    <w:rsid w:val="00FA40C4"/>
    <w:rsid w:val="00FB56FF"/>
    <w:rsid w:val="00FD55E4"/>
    <w:rsid w:val="00FE16FE"/>
    <w:rsid w:val="00FE5383"/>
    <w:rsid w:val="00FF39B3"/>
    <w:rsid w:val="00FF777B"/>
    <w:rsid w:val="03963C11"/>
    <w:rsid w:val="18923F8A"/>
    <w:rsid w:val="25E405AC"/>
    <w:rsid w:val="2F37608F"/>
    <w:rsid w:val="347F5782"/>
    <w:rsid w:val="364B1069"/>
    <w:rsid w:val="45EB0355"/>
    <w:rsid w:val="69075940"/>
    <w:rsid w:val="693E633D"/>
    <w:rsid w:val="748F5FE7"/>
    <w:rsid w:val="771D54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widowControl w:val="0"/>
      <w:ind w:firstLine="420" w:firstLineChars="200"/>
    </w:pPr>
    <w:rPr>
      <w:rFonts w:ascii="等线" w:hAnsi="等线" w:eastAsia="等线"/>
      <w:kern w:val="2"/>
      <w:szCs w:val="22"/>
    </w:rPr>
  </w:style>
  <w:style w:type="character" w:customStyle="1" w:styleId="10">
    <w:name w:val="日期 Char"/>
    <w:basedOn w:val="7"/>
    <w:link w:val="2"/>
    <w:uiPriority w:val="0"/>
    <w:rPr>
      <w:rFonts w:ascii="Calibri" w:hAnsi="Calibri" w:eastAsia="宋体" w:cs="Times New Roman"/>
      <w:sz w:val="21"/>
      <w:szCs w:val="21"/>
    </w:rPr>
  </w:style>
  <w:style w:type="character" w:customStyle="1" w:styleId="11">
    <w:name w:val="NormalCharacter"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DF8C3-C9A3-49DC-9F3F-A006EF8B55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882</Words>
  <Characters>5033</Characters>
  <Lines>41</Lines>
  <Paragraphs>11</Paragraphs>
  <TotalTime>3</TotalTime>
  <ScaleCrop>false</ScaleCrop>
  <LinksUpToDate>false</LinksUpToDate>
  <CharactersWithSpaces>5904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2022-03-17T05:46:00Z</dcterms:created>
  <dc:creator>GZ</dc:creator>
  <cp:lastModifiedBy>Administrator</cp:lastModifiedBy>
  <cp:lastPrinted>2022-03-17T04:11:00Z</cp:lastPrinted>
  <dcterms:modified xsi:type="dcterms:W3CDTF">2022-03-17T06:20:48Z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A191517CC2EE4AD283A114206EEFC037</vt:lpwstr>
  </property>
</Properties>
</file>