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cs="宋体"/>
          <w:szCs w:val="32"/>
        </w:rPr>
      </w:pPr>
      <w:bookmarkStart w:id="0" w:name="_GoBack"/>
      <w:bookmarkEnd w:id="0"/>
      <w:r>
        <w:rPr>
          <w:rFonts w:hint="eastAsia" w:ascii="仿宋_GB2312" w:hAnsi="宋体" w:cs="宋体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珠海国际仲裁院总监、副总监招聘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tabs>
          <w:tab w:val="left" w:pos="4680"/>
        </w:tabs>
        <w:jc w:val="left"/>
        <w:rPr>
          <w:rFonts w:hint="eastAsia" w:ascii="仿宋_GB2312"/>
          <w:sz w:val="21"/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应聘岗位</w:t>
      </w:r>
      <w:r>
        <w:rPr>
          <w:rFonts w:hint="eastAsia" w:ascii="仿宋_GB2312"/>
          <w:b/>
          <w:bCs/>
          <w:sz w:val="24"/>
          <w:szCs w:val="24"/>
        </w:rPr>
        <w:t>：</w:t>
      </w:r>
      <w:r>
        <w:rPr>
          <w:rFonts w:hint="eastAsia" w:ascii="仿宋_GB2312"/>
          <w:sz w:val="21"/>
          <w:szCs w:val="21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党政机关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事业单位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 xml:space="preserve"> 企业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882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6" w:hRule="atLeast"/>
        </w:trPr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/>
                <w:sz w:val="24"/>
                <w:szCs w:val="24"/>
              </w:rPr>
              <w:t>工作经历</w:t>
            </w:r>
          </w:p>
        </w:tc>
        <w:tc>
          <w:tcPr>
            <w:tcW w:w="8822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</w:tbl>
    <w:p>
      <w:pPr>
        <w:adjustRightInd w:val="0"/>
        <w:snapToGrid w:val="0"/>
        <w:spacing w:line="300" w:lineRule="exact"/>
        <w:ind w:left="1200" w:hanging="1200" w:hangingChars="500"/>
        <w:rPr>
          <w:rFonts w:hint="eastAsia" w:ascii="仿宋_GB2312" w:hAnsi="仿宋"/>
          <w:sz w:val="24"/>
          <w:szCs w:val="24"/>
        </w:rPr>
      </w:pPr>
      <w:r>
        <w:rPr>
          <w:rFonts w:hint="eastAsia" w:ascii="黑体" w:hAnsi="仿宋" w:eastAsia="黑体"/>
          <w:sz w:val="24"/>
          <w:szCs w:val="24"/>
        </w:rPr>
        <w:t>说明：</w:t>
      </w:r>
      <w:r>
        <w:rPr>
          <w:rFonts w:hint="eastAsia" w:ascii="仿宋_GB2312" w:hAnsi="仿宋"/>
          <w:sz w:val="24"/>
          <w:szCs w:val="24"/>
        </w:rPr>
        <w:t>1.“职业资格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  <w:szCs w:val="24"/>
        </w:rPr>
        <w:t>。如：</w:t>
      </w:r>
      <w:r>
        <w:rPr>
          <w:rFonts w:hint="eastAsia" w:ascii="仿宋_GB2312" w:hAnsi="Arial" w:cs="Arial"/>
          <w:color w:val="000000"/>
          <w:sz w:val="24"/>
          <w:szCs w:val="24"/>
          <w:shd w:val="clear" w:color="auto" w:fill="FFFFFF"/>
        </w:rPr>
        <w:t>法律职业资格证</w:t>
      </w:r>
      <w:r>
        <w:rPr>
          <w:rFonts w:hint="eastAsia" w:ascii="仿宋_GB2312" w:hAnsi="Arial" w:cs="Arial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_GB2312" w:hAnsi="仿宋"/>
          <w:sz w:val="24"/>
          <w:szCs w:val="24"/>
        </w:rPr>
        <w:t>教师资格证、会计从业资格证等。</w:t>
      </w:r>
    </w:p>
    <w:p>
      <w:pPr>
        <w:adjustRightInd w:val="0"/>
        <w:snapToGrid w:val="0"/>
        <w:spacing w:line="300" w:lineRule="exact"/>
        <w:ind w:left="1203" w:leftChars="226" w:hanging="480" w:hangingChars="2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hint="eastAsia" w:ascii="仿宋_GB2312" w:hAnsi="仿宋"/>
          <w:sz w:val="24"/>
          <w:szCs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经国家认定的具有法律效力的资格。如：注册会计师</w:t>
      </w:r>
      <w:r>
        <w:rPr>
          <w:rFonts w:hint="eastAsia" w:ascii="仿宋_GB2312"/>
          <w:sz w:val="24"/>
          <w:szCs w:val="30"/>
          <w:lang w:eastAsia="zh-CN"/>
        </w:rPr>
        <w:t>、</w:t>
      </w:r>
      <w:r>
        <w:rPr>
          <w:rFonts w:hint="eastAsia" w:ascii="仿宋_GB2312"/>
          <w:sz w:val="24"/>
          <w:szCs w:val="30"/>
        </w:rPr>
        <w:t>企业法律顾问、造价工程师、房地产估价师、注册税务师</w:t>
      </w:r>
      <w:r>
        <w:rPr>
          <w:rFonts w:hint="eastAsia" w:ascii="仿宋_GB2312" w:hAnsi="仿宋"/>
          <w:sz w:val="24"/>
          <w:szCs w:val="24"/>
        </w:rPr>
        <w:t>等。</w:t>
      </w:r>
    </w:p>
    <w:p>
      <w:pPr>
        <w:adjustRightInd w:val="0"/>
        <w:snapToGrid w:val="0"/>
        <w:spacing w:line="30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3.本表A4纸双面打印，本表须如实填写，经审核发现与事实不符的，</w:t>
      </w:r>
      <w:r>
        <w:rPr>
          <w:rFonts w:hint="eastAsia" w:ascii="仿宋_GB2312" w:hAnsi="仿宋"/>
          <w:sz w:val="24"/>
          <w:szCs w:val="24"/>
          <w:lang w:val="en-US" w:eastAsia="zh-CN"/>
        </w:rPr>
        <w:t>取消聘用资格</w:t>
      </w:r>
      <w:r>
        <w:rPr>
          <w:rFonts w:hint="eastAsia" w:ascii="仿宋_GB2312" w:hAnsi="仿宋"/>
          <w:sz w:val="24"/>
          <w:szCs w:val="24"/>
        </w:rPr>
        <w:t>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134" w:bottom="1304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tabs>
        <w:tab w:val="clear" w:pos="4153"/>
        <w:tab w:val="clear" w:pos="8306"/>
      </w:tabs>
      <w:rPr>
        <w:rStyle w:val="10"/>
        <w:rFonts w:hint="eastAsia"/>
        <w:sz w:val="24"/>
      </w:rPr>
    </w:pPr>
    <w:r>
      <w:rPr>
        <w:rStyle w:val="10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0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0"/>
        <w:sz w:val="24"/>
      </w:rPr>
      <w:t>2</w:t>
    </w:r>
    <w:r>
      <w:rPr>
        <w:sz w:val="24"/>
      </w:rPr>
      <w:fldChar w:fldCharType="end"/>
    </w:r>
    <w:r>
      <w:rPr>
        <w:rStyle w:val="10"/>
        <w:rFonts w:hint="eastAsia"/>
        <w:sz w:val="24"/>
      </w:rPr>
      <w:t xml:space="preserve"> —</w:t>
    </w:r>
  </w:p>
  <w:p>
    <w:pPr>
      <w:pStyle w:val="5"/>
      <w:tabs>
        <w:tab w:val="clear" w:pos="4153"/>
        <w:tab w:val="clear" w:pos="8306"/>
      </w:tabs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tabs>
        <w:tab w:val="clear" w:pos="4153"/>
        <w:tab w:val="clear" w:pos="8306"/>
      </w:tabs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7CF40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link w:val="9"/>
    <w:qFormat/>
    <w:uiPriority w:val="0"/>
  </w:style>
  <w:style w:type="table" w:default="1" w:styleId="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"/>
    <w:basedOn w:val="1"/>
    <w:link w:val="8"/>
    <w:uiPriority w:val="0"/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407</Words>
  <Characters>412</Characters>
  <Paragraphs>140</Paragraphs>
  <TotalTime>0</TotalTime>
  <ScaleCrop>false</ScaleCrop>
  <LinksUpToDate>false</LinksUpToDate>
  <CharactersWithSpaces>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2013-12-24T07:59:00Z</dcterms:created>
  <dc:creator>ＤＥＬＬ</dc:creator>
  <cp:lastModifiedBy>龙纤纤</cp:lastModifiedBy>
  <cp:lastPrinted>2013-11-19T09:10:00Z</cp:lastPrinted>
  <dcterms:modified xsi:type="dcterms:W3CDTF">2022-03-08T07:01:36Z</dcterms:modified>
  <dc:title>广东省事业单位公开招聘人员报名表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E9CBBEE4D2A34817AC5A60D2720A97A9</vt:lpwstr>
  </property>
</Properties>
</file>