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1：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中方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县公开招聘事业单位工作人员岗位计划及资格条件一览表</w:t>
      </w:r>
    </w:p>
    <w:tbl>
      <w:tblPr>
        <w:tblStyle w:val="3"/>
        <w:tblW w:w="14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434"/>
        <w:gridCol w:w="1314"/>
        <w:gridCol w:w="994"/>
        <w:gridCol w:w="735"/>
        <w:gridCol w:w="1097"/>
        <w:gridCol w:w="1480"/>
        <w:gridCol w:w="1841"/>
        <w:gridCol w:w="2190"/>
        <w:gridCol w:w="2148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5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65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招聘条件、要求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10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大黑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中方县应急管理局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安全生产巡查督导中心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tabs>
                <w:tab w:val="left" w:pos="399"/>
              </w:tabs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经济和管理学大类</w:t>
            </w:r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地震事务中心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中国语言文学类</w:t>
            </w:r>
          </w:p>
        </w:tc>
        <w:tc>
          <w:tcPr>
            <w:tcW w:w="21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中共中方县委机构编制委员会办公室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机构编制管理信息中心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本科及以上学历（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取得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学士学位）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中方县商务科技和工业信息化局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科技情报研究所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中方县人民政府办公室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政府金融服务中心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中方县自然资源局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土地收购储备中心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城乡规划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取得规划师中级及以上职称的，年龄可放宽至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40周岁以下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不动产登记中心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法学类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需具有法律工作经历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2年及以上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中方县市场监督管理局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知识产权局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中共中方县委政法委员会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综治中心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中共中方县委网络安全和信息化委员会办公室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网络安全和舆情监测中心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计算机类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中共中方县委办公室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信息技术中心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中方县文化旅游广电体育局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旅游开发中心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中方县财政局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中方县财政投资评审中心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工程造价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中方县卫健局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计划生育药具服务中心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中方县发展和改革局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价格调节基金征收服务中心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能源动力类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物质行业服务中心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食品科学与工程、食品质量与安全、粮食工程、食品安全与检测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中国共产主义青年团中方县委员会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青少年发展基金会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中方县水利局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水利水电事务中心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水利类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中方县人力资源和社会保障局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人力资源服务中心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会计学、财务管理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需具有财务工作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2年及以上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经历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社会保障信息服务中心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黑简体">
    <w:altName w:val="宋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F6181"/>
    <w:rsid w:val="325F6181"/>
    <w:rsid w:val="65C24766"/>
    <w:rsid w:val="71E56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2022-03-01T09:51:00Z</dcterms:created>
  <dc:creator>Administrator</dc:creator>
  <cp:lastModifiedBy>总有刁民谋害朕</cp:lastModifiedBy>
  <dcterms:modified xsi:type="dcterms:W3CDTF">2022-03-03T00:13:44Z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237E113ACB0949F39DF667855469C7AA</vt:lpwstr>
  </property>
</Properties>
</file>