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48" w:tblpY="786"/>
        <w:tblW w:w="100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56"/>
        <w:gridCol w:w="1251"/>
        <w:gridCol w:w="922"/>
        <w:gridCol w:w="327"/>
        <w:gridCol w:w="1275"/>
        <w:gridCol w:w="893"/>
        <w:gridCol w:w="226"/>
        <w:gridCol w:w="72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附件:1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乐清市人民法院警务辅助人员招录报名表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一寸蓝底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Wingdings" w:hAnsi="Wingdings" w:cs="Wingdings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（从高中起）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近28天离温行程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3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本表须如实填写，如有弄虚作假，一经查实，取消资格。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此表请在现场报名或资格初审时由本人签名确认。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14306"/>
    <w:rsid w:val="3C8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2022-02-28T02:15:00Z</dcterms:created>
  <dc:creator>耳鸣天气里发甜的虎</dc:creator>
  <cp:lastModifiedBy>耳鸣天气里发甜的虎</cp:lastModifiedBy>
  <dcterms:modified xsi:type="dcterms:W3CDTF">2022-02-28T02:16:19Z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23E5E16823DE49DB85D7E61712DA5EF9</vt:lpwstr>
  </property>
</Properties>
</file>