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"http://www.chinagwy.org/html/kszc/gj/201207/42_40642.html" \t "http://www.chinagwy.org/html/kszc/gj/201009/_blank"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:shd w:val="clear" w:color="auto" w:fill="FFFFFF"/>
        </w:rPr>
        <w:t>体能测评实施规则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:shd w:val="clear" w:color="auto" w:fill="FFFFFF"/>
        </w:rPr>
        <w:fldChar w:fldCharType="end"/>
      </w:r>
    </w:p>
    <w:p>
      <w:pPr>
        <w:pStyle w:val="5"/>
        <w:widowControl/>
        <w:shd w:val="clear" w:color="auto" w:fill="FFFFFF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一、10米×4往返跑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测试方法：受测试者用站立式起跑，听到发令后从S1线外起跑，当跑到S2线前面，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用一只手拿起一木块随即往回跑，跑到S1线前时交换木块，再跑回S2交换另一木块，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最后持木块冲出S1线，记录跑完全程的时间。记录以秒为单位，取一位小数，第二位小数非“0”时则进1。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每名考生有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2次机会。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注意事项：当受测者取放木块时，脚不要越过S1和S2线。</w:t>
      </w:r>
    </w:p>
    <w:p>
      <w:pPr>
        <w:pStyle w:val="5"/>
        <w:widowControl/>
        <w:shd w:val="clear" w:color="auto" w:fill="FFFFFF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924175" cy="1711960"/>
            <wp:effectExtent l="1905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二、男子1000米跑、女子800米跑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场地器材：400米田径跑道。地面平坦，地质不限。秒表若干块，使用前应进行校正。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　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三、纵跳摸高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场地要求：通常在室内场地测试。如选择室外场地测试，需在天气状况许可的情况下进行，当天平均气温应在15~35摄氏度之间，无太阳直射、风力不超过3级。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B38"/>
    <w:rsid w:val="00970862"/>
    <w:rsid w:val="00D30B38"/>
    <w:rsid w:val="0D2A0C0D"/>
    <w:rsid w:val="0E60253C"/>
    <w:rsid w:val="242268F6"/>
    <w:rsid w:val="334846A9"/>
    <w:rsid w:val="398E263C"/>
    <w:rsid w:val="5D487779"/>
    <w:rsid w:val="781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790</Characters>
  <Lines>6</Lines>
  <Paragraphs>1</Paragraphs>
  <TotalTime>116</TotalTime>
  <ScaleCrop>false</ScaleCrop>
  <LinksUpToDate>false</LinksUpToDate>
  <CharactersWithSpaces>927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2020-11-19T09:05:00Z</dcterms:created>
  <dc:creator>钟炫虹</dc:creator>
  <cp:lastModifiedBy>黄常源</cp:lastModifiedBy>
  <dcterms:modified xsi:type="dcterms:W3CDTF">2022-02-16T10:31:35Z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