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afterLines="50" w:line="64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选聘涉及的市卫生健康委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80" w:lineRule="exact"/>
        <w:jc w:val="center"/>
        <w:textAlignment w:val="auto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所属全额事业单位名单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黑体" w:hAnsi="黑体" w:eastAsia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黑体" w:hAnsi="黑体" w:eastAsia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kern w:val="0"/>
                <w:sz w:val="32"/>
                <w:szCs w:val="32"/>
              </w:rPr>
              <w:t>单位名称</w:t>
            </w:r>
          </w:p>
        </w:tc>
      </w:tr>
      <w:tr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1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天津市卫生健康监督所（参公单位）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2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天津市中医药研究院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3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天津市医学科学技术信息研究所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4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天津市医药科学研究所（天津市医药与健康研究中心）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5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6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天津市卫生健康委员会援外办公室</w:t>
            </w:r>
          </w:p>
        </w:tc>
      </w:tr>
      <w:tr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7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天津市医药学（协）会管理办公室</w:t>
            </w:r>
          </w:p>
        </w:tc>
      </w:tr>
      <w:tr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8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天津市卫生健康委员会综合服务中心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9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天津市保健事务中心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10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天津市医疗服务评价和指导中心</w:t>
            </w:r>
          </w:p>
        </w:tc>
      </w:tr>
    </w:tbl>
    <w:p>
      <w:pPr>
        <w:spacing w:afterLines="50" w:line="0" w:lineRule="atLeast"/>
        <w:jc w:val="left"/>
        <w:rPr>
          <w:rFonts w:ascii="黑体" w:hAnsi="黑体" w:eastAsia="黑体"/>
          <w:sz w:val="28"/>
          <w:szCs w:val="28"/>
        </w:rPr>
      </w:pPr>
    </w:p>
    <w:p>
      <w:pPr>
        <w:spacing w:afterLines="50" w:line="0" w:lineRule="atLeast"/>
        <w:jc w:val="left"/>
        <w:rPr>
          <w:rFonts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729D"/>
    <w:rsid w:val="FD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2022-02-14T21:02:00Z</dcterms:created>
  <dc:creator>yuxi</dc:creator>
  <cp:lastModifiedBy>yuxi</cp:lastModifiedBy>
  <dcterms:modified xsi:type="dcterms:W3CDTF">2022-02-14T21:04:02Z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