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-541655</wp:posOffset>
            </wp:positionV>
            <wp:extent cx="691515" cy="679450"/>
            <wp:effectExtent l="0" t="0" r="13335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JEinn2AAA&#10;AAoBAAAPAAAAAAAAAAEAIAAAACIAAABkcnMvZG93bnJldi54bWxQSwECFAAUAAAACACHTuJAHIII&#10;xawBAABNAwAADgAAAAAAAAABACAAAAAn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autoSpaceDE w:val="0"/>
        <w:autoSpaceDN w:val="0"/>
        <w:adjustRightInd w:val="0"/>
        <w:spacing w:line="480" w:lineRule="exact"/>
        <w:ind w:firstLine="181" w:firstLineChars="5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年“智汇衢州”市县联动引进事业单位高层次紧缺人才报名表</w:t>
      </w:r>
      <w:bookmarkEnd w:id="0"/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本人签名：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22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2022-02-07T09:00:02Z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69F445214AAC4E25AEC44042C5AE78F4</vt:lpwstr>
  </property>
</Properties>
</file>