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_GB2312" w:hAnsi="宋体" w:eastAsia="仿宋_GB2312"/>
          <w:b/>
          <w:snapToGrid w:val="0"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snapToGrid w:val="0"/>
          <w:kern w:val="0"/>
          <w:sz w:val="30"/>
          <w:szCs w:val="30"/>
        </w:rPr>
        <w:t>附件1：</w:t>
      </w:r>
    </w:p>
    <w:p>
      <w:pPr>
        <w:pStyle w:val="2"/>
        <w:ind w:firstLine="600"/>
        <w:rPr>
          <w:rFonts w:hint="eastAsia" w:ascii="仿宋_GB2312" w:eastAsia="仿宋_GB2312"/>
          <w:sz w:val="30"/>
          <w:szCs w:val="30"/>
        </w:rPr>
      </w:pPr>
    </w:p>
    <w:tbl>
      <w:tblPr>
        <w:tblStyle w:val="5"/>
        <w:tblW w:w="14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2217"/>
        <w:gridCol w:w="1191"/>
        <w:gridCol w:w="972"/>
        <w:gridCol w:w="1141"/>
        <w:gridCol w:w="856"/>
        <w:gridCol w:w="757"/>
        <w:gridCol w:w="822"/>
        <w:gridCol w:w="768"/>
        <w:gridCol w:w="647"/>
        <w:gridCol w:w="1592"/>
        <w:gridCol w:w="1006"/>
        <w:gridCol w:w="1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415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方正小标宋简体"/>
                <w:b/>
                <w:kern w:val="0"/>
                <w:sz w:val="36"/>
                <w:szCs w:val="36"/>
              </w:rPr>
              <w:t>嘉禾县城市社区专职工作者岗位计划信息表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招聘主管单位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招聘计划数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最高年龄要求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最低学历要求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要求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专业要求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其他要求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最低服务年限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县委组织部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县民政局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珠泉镇鳌峰、珠泉、丙穴、晋屏、珠泉亭五大社区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社区专职工作者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财政预算内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35周岁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报考人必须具有嘉禾县户籍。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0735-6646878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0ABF"/>
    <w:rsid w:val="10C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2022-01-07T03:11:00Z</dcterms:created>
  <dc:creator>雷舒涵</dc:creator>
  <cp:lastModifiedBy>雷舒涵</cp:lastModifiedBy>
  <dcterms:modified xsi:type="dcterms:W3CDTF">2022-01-07T03:12:05Z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3B71A8295ED84B179F3DE0F9C64C6C31</vt:lpwstr>
  </property>
</Properties>
</file>