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附件1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cs="宋体"/>
          <w:b/>
          <w:bCs/>
          <w:sz w:val="40"/>
          <w:szCs w:val="40"/>
        </w:rPr>
        <w:t>2021年巴城镇农村电力网格员职位表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tbl>
      <w:tblPr>
        <w:tblStyle w:val="2"/>
        <w:tblW w:w="97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313"/>
        <w:gridCol w:w="1695"/>
        <w:gridCol w:w="840"/>
        <w:gridCol w:w="1110"/>
        <w:gridCol w:w="1365"/>
        <w:gridCol w:w="1560"/>
        <w:gridCol w:w="12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岗位名称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服务点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需求人数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岗位代码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服务范围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服务户数（农房数+鱼塘数）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电力网格员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新开河村服务点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巴城1-1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新开河村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402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巴城片区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电力网格员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东阳澄湖服务点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巴城1-2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东阳澄湖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414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巴城片区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电力网格员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巴城湖村服务点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巴城1-3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巴城湖村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1140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巴城片区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电力网格员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巴城社区服务点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巴城1-4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巴城社区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228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巴城片区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电力网格员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龙潭湖村服务点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巴城1-5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龙潭湖村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258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巴城片区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电力网格员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马料江村、红杨河村服务点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巴城1-6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马料江村、红杨河村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168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巴城片区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电力网格员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东岳村服务点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巴城1-7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东岳村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547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石牌片区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电力网格员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武城村服务点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巴城1-8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武城村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693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石牌片区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电力网格员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环湖村服务点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巴城1-9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环湖村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365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石牌片区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电力网格员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绰墩山村服务点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巴城1-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绰墩山村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355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正仪片区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电力网格员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并蒂莲社区服务点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巴城1-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并蒂莲社区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261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正仪片区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电力网格员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芙蓉社区服务点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  <w:t>巴城1-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阳澄湖村、黄泥山村、 芙蓉社区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193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val="en-US" w:eastAsia="zh-CN"/>
              </w:rPr>
              <w:t>正仪片区</w:t>
            </w:r>
          </w:p>
        </w:tc>
      </w:tr>
    </w:tbl>
    <w:p>
      <w:pPr>
        <w:spacing w:line="560" w:lineRule="exact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A19C1"/>
    <w:rsid w:val="3CEA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2021-12-28T02:24:00Z</dcterms:created>
  <dc:creator>123</dc:creator>
  <cp:lastModifiedBy>123</cp:lastModifiedBy>
  <dcterms:modified xsi:type="dcterms:W3CDTF">2021-12-28T02:25:19Z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1863B89B410C4A18BE3E1D86A1BA04BB</vt:lpwstr>
  </property>
</Properties>
</file>