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61" w:rsidRPr="00833461" w:rsidRDefault="00833461" w:rsidP="00833461">
      <w:pPr>
        <w:widowControl/>
        <w:shd w:val="clear" w:color="auto" w:fill="FFFFFF"/>
        <w:jc w:val="center"/>
        <w:outlineLvl w:val="0"/>
        <w:rPr>
          <w:rFonts w:ascii="Helvetica" w:hAnsi="Helvetica" w:cs="宋体"/>
          <w:b/>
          <w:bCs/>
          <w:color w:val="000000" w:themeColor="text1"/>
          <w:kern w:val="36"/>
          <w:sz w:val="36"/>
          <w:szCs w:val="36"/>
        </w:rPr>
      </w:pPr>
      <w:r w:rsidRPr="00833461">
        <w:rPr>
          <w:rFonts w:ascii="Helvetica" w:hAnsi="Helvetica" w:cs="宋体"/>
          <w:b/>
          <w:bCs/>
          <w:color w:val="000000" w:themeColor="text1"/>
          <w:kern w:val="36"/>
          <w:sz w:val="36"/>
          <w:szCs w:val="36"/>
        </w:rPr>
        <w:t>浙江省人事考试考生防疫须知</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本须知所指人事考试包括专业技术资格考试、事业单位招聘人员考试和公务员录用考试。</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为积极应对新冠肺炎疫情，确保广大考生生命安全和身体健康，平稳做好人事考试工作，根据省委省政府、省教育厅、省人力社保厅、省卫健委和省防控办有关疫情防控工作要求，现将调整后的浙江考区考生参加考试的疫情防控要求告知如下：</w:t>
      </w:r>
    </w:p>
    <w:p w:rsidR="00833461" w:rsidRPr="00833461" w:rsidRDefault="00833461" w:rsidP="00833461">
      <w:pPr>
        <w:widowControl/>
        <w:spacing w:line="465" w:lineRule="atLeast"/>
        <w:ind w:firstLine="480"/>
        <w:rPr>
          <w:rFonts w:ascii="宋体" w:hAnsi="宋体" w:cs="Calibri"/>
          <w:kern w:val="0"/>
          <w:szCs w:val="21"/>
        </w:rPr>
      </w:pPr>
      <w:r w:rsidRPr="00833461">
        <w:rPr>
          <w:rFonts w:ascii="宋体" w:hAnsi="宋体" w:cs="Calibri" w:hint="eastAsia"/>
          <w:kern w:val="0"/>
          <w:sz w:val="24"/>
        </w:rPr>
        <w:t>一、考生应提前做好各项防疫准备</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（一）全体考生应当提前申请“浙江健康码”（以下提及的健康码均专指“浙江健康码”</w:t>
      </w:r>
      <w:bookmarkStart w:id="0" w:name="_GoBack"/>
      <w:bookmarkEnd w:id="0"/>
      <w:r w:rsidRPr="00833461">
        <w:rPr>
          <w:rFonts w:ascii="宋体" w:hAnsi="宋体" w:cs="Calibri" w:hint="eastAsia"/>
          <w:kern w:val="0"/>
          <w:sz w:val="24"/>
        </w:rPr>
        <w:t>）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（二）浙江各地“健康码”在省内互认（如为中高风险地区的除外）。</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二、考生应服从现场疫情防控管理</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考前，考生应凭准考证、身份证、健康码和行程卡，从规定通道，经相关检测后进入考点。考中应服从相应的防疫处置。考后应及时离开考场。在考点时应在设定区域内活动。</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（一）按实际参加首科考试日计算，考前28天内入境人员和考前21天来自国内中高风险地区人员不得参加考试。</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（二）所有考生及考务人员进入考点必须满足以下条件：浙江“健康码”绿码、“行程卡”绿码且到访地右上角无</w:t>
      </w:r>
      <w:r w:rsidRPr="00833461">
        <w:rPr>
          <w:rFonts w:ascii="宋体" w:hAnsi="宋体" w:cs="Calibri"/>
          <w:noProof/>
          <w:kern w:val="0"/>
          <w:szCs w:val="21"/>
        </w:rPr>
        <w:drawing>
          <wp:inline distT="0" distB="0" distL="0" distR="0">
            <wp:extent cx="104775" cy="142875"/>
            <wp:effectExtent l="0" t="0" r="9525" b="9525"/>
            <wp:docPr id="2" name="图片 2" descr="http://zsrls.zhoushan.gov.cn/picture/-1/8e334c6fdefc4bc3a8ed7a3808108f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rls.zhoushan.gov.cn/picture/-1/8e334c6fdefc4bc3a8ed7a3808108f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833461">
        <w:rPr>
          <w:rFonts w:ascii="宋体" w:hAnsi="宋体" w:cs="Calibri" w:hint="eastAsia"/>
          <w:kern w:val="0"/>
          <w:sz w:val="24"/>
        </w:rPr>
        <w:t>号标记以及现场测温37.3℃以下（允许间隔2-3分钟再测一次）。另外14天内有省外来浙返浙的，还须提供48小时内核酸检测阴性证明。</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833461" w:rsidRPr="00833461" w:rsidRDefault="00833461" w:rsidP="00833461">
      <w:pPr>
        <w:widowControl/>
        <w:spacing w:line="465" w:lineRule="atLeast"/>
        <w:ind w:firstLine="600"/>
        <w:rPr>
          <w:rFonts w:ascii="宋体" w:hAnsi="宋体" w:cs="Calibri"/>
          <w:kern w:val="0"/>
          <w:szCs w:val="21"/>
        </w:rPr>
      </w:pPr>
      <w:r w:rsidRPr="00833461">
        <w:rPr>
          <w:rFonts w:ascii="宋体" w:hAnsi="宋体" w:cs="Calibri" w:hint="eastAsia"/>
          <w:kern w:val="0"/>
          <w:sz w:val="24"/>
        </w:rPr>
        <w:t>三、其他注意事项</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lastRenderedPageBreak/>
        <w:t>（一）专业技术资格类的考试，根据人社部办公厅印发的《专业技术人员职业资格考试考务工作规程》（人社厅发〔2021〕18号）规定，“报考人员原则上应在工作地或居住地报名参加考试。”因此，若非我省工作地或居住地报考，加之受疫情影响，造成无法参加考试或成绩不能使用的，考生自负责任。</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（二）省级各类人事考试，考生打印准考证时，须在网上填报“健康申报表”并提交“承诺书”后，方可打印准考证。</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三）成绩滚动管理的专业技术资格类考试，考生如有合格成绩，因受疫情影响被旅行管制、隔离、参加防疫工作，以及在考点考场因防疫管理考试被阻止或终止的，由考生本人申请并提供相关证据，经核准后，合格成绩有效期可延长一年。具体方法，可登陆浙江人事考试网（http://www.zjks.com）“办事指南”栏目，查看《关于受疫情防控影响的资格考试 合格成绩有效期延长一年的规定》。</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（四）考生应自备一次性医用外科口罩。在考点门口入场时，要提前戴好口罩，打开手机“健康码”、“行程卡”，并主动出示“健康码”、“行程卡”、“身份证”、“准考证”。</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（五）考生需全程戴好口罩，除在需人脸识别身份验证时，应摘口罩配合（保持安全距离）。</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（六）在备用隔离考场（备用隔离机位）考试的考生，应在当场次考试结束后12小时内，到定点医院排查。</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七）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（八）除上述要求外，请考生持续关注考前的疫情防控形势并遵从所报市级考区当地的疫情防控具体要求。</w:t>
      </w:r>
    </w:p>
    <w:p w:rsidR="00833461" w:rsidRPr="00833461" w:rsidRDefault="00833461" w:rsidP="00833461">
      <w:pPr>
        <w:widowControl/>
        <w:spacing w:line="315" w:lineRule="atLeast"/>
        <w:ind w:firstLine="420"/>
        <w:rPr>
          <w:rFonts w:ascii="宋体" w:hAnsi="宋体" w:cs="Calibri"/>
          <w:kern w:val="0"/>
          <w:szCs w:val="21"/>
        </w:rPr>
      </w:pPr>
      <w:r w:rsidRPr="00833461">
        <w:rPr>
          <w:rFonts w:ascii="宋体" w:hAnsi="宋体" w:cs="Calibri"/>
          <w:kern w:val="0"/>
          <w:szCs w:val="21"/>
        </w:rPr>
        <w:t> </w:t>
      </w:r>
    </w:p>
    <w:p w:rsidR="00833461" w:rsidRPr="00833461" w:rsidRDefault="00833461" w:rsidP="00833461">
      <w:pPr>
        <w:widowControl/>
        <w:spacing w:line="315" w:lineRule="atLeast"/>
        <w:ind w:firstLine="420"/>
        <w:rPr>
          <w:rFonts w:ascii="宋体" w:hAnsi="宋体" w:cs="Calibri"/>
          <w:kern w:val="0"/>
          <w:szCs w:val="21"/>
        </w:rPr>
      </w:pPr>
      <w:r w:rsidRPr="00833461">
        <w:rPr>
          <w:rFonts w:ascii="宋体" w:hAnsi="宋体" w:cs="Calibri" w:hint="eastAsia"/>
          <w:kern w:val="0"/>
          <w:szCs w:val="21"/>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472909" w:rsidRPr="00833461" w:rsidRDefault="00472909" w:rsidP="00833461">
      <w:pPr>
        <w:spacing w:line="360" w:lineRule="auto"/>
        <w:ind w:firstLineChars="200" w:firstLine="420"/>
      </w:pPr>
    </w:p>
    <w:sectPr w:rsidR="00472909" w:rsidRPr="00833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78" w:rsidRDefault="00876878" w:rsidP="00177DCC">
      <w:r>
        <w:separator/>
      </w:r>
    </w:p>
  </w:endnote>
  <w:endnote w:type="continuationSeparator" w:id="0">
    <w:p w:rsidR="00876878" w:rsidRDefault="00876878" w:rsidP="0017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altName w:val="DejaVu Sans"/>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78" w:rsidRDefault="00876878" w:rsidP="00177DCC">
      <w:r>
        <w:separator/>
      </w:r>
    </w:p>
  </w:footnote>
  <w:footnote w:type="continuationSeparator" w:id="0">
    <w:p w:rsidR="00876878" w:rsidRDefault="00876878" w:rsidP="0017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679"/>
    <w:multiLevelType w:val="hybridMultilevel"/>
    <w:tmpl w:val="B69C0326"/>
    <w:lvl w:ilvl="0" w:tplc="3CB2C6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F24A4F"/>
    <w:multiLevelType w:val="hybridMultilevel"/>
    <w:tmpl w:val="6B3C354C"/>
    <w:lvl w:ilvl="0" w:tplc="0BBCAA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A14F3C"/>
    <w:multiLevelType w:val="hybridMultilevel"/>
    <w:tmpl w:val="8730D900"/>
    <w:lvl w:ilvl="0" w:tplc="0C486FD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5E5E78DB"/>
    <w:multiLevelType w:val="hybridMultilevel"/>
    <w:tmpl w:val="A7D0731E"/>
    <w:lvl w:ilvl="0" w:tplc="06D6B7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287752A"/>
    <w:multiLevelType w:val="hybridMultilevel"/>
    <w:tmpl w:val="F5E84638"/>
    <w:lvl w:ilvl="0" w:tplc="A0E04F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D"/>
    <w:rsid w:val="00177DCC"/>
    <w:rsid w:val="003F0739"/>
    <w:rsid w:val="00472909"/>
    <w:rsid w:val="006460FB"/>
    <w:rsid w:val="007879B1"/>
    <w:rsid w:val="007E74ED"/>
    <w:rsid w:val="00833461"/>
    <w:rsid w:val="00876878"/>
    <w:rsid w:val="009A0CEA"/>
    <w:rsid w:val="009A1AF9"/>
    <w:rsid w:val="009B6D9D"/>
    <w:rsid w:val="00A26B49"/>
    <w:rsid w:val="00D6681D"/>
    <w:rsid w:val="00E0163F"/>
    <w:rsid w:val="00E4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6C6D45-04E1-4601-BFC4-7C95101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CC"/>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83346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D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7DCC"/>
    <w:rPr>
      <w:sz w:val="18"/>
      <w:szCs w:val="18"/>
    </w:rPr>
  </w:style>
  <w:style w:type="paragraph" w:styleId="a5">
    <w:name w:val="footer"/>
    <w:basedOn w:val="a"/>
    <w:link w:val="a6"/>
    <w:uiPriority w:val="99"/>
    <w:unhideWhenUsed/>
    <w:rsid w:val="00177D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7DCC"/>
    <w:rPr>
      <w:sz w:val="18"/>
      <w:szCs w:val="18"/>
    </w:rPr>
  </w:style>
  <w:style w:type="paragraph" w:styleId="a7">
    <w:name w:val="Normal (Web)"/>
    <w:basedOn w:val="a"/>
    <w:uiPriority w:val="99"/>
    <w:qFormat/>
    <w:rsid w:val="00177DCC"/>
    <w:pPr>
      <w:jc w:val="left"/>
    </w:pPr>
    <w:rPr>
      <w:rFonts w:asciiTheme="minorHAnsi" w:eastAsiaTheme="minorEastAsia" w:hAnsiTheme="minorHAnsi"/>
      <w:kern w:val="0"/>
      <w:sz w:val="24"/>
    </w:rPr>
  </w:style>
  <w:style w:type="paragraph" w:styleId="a8">
    <w:name w:val="List Paragraph"/>
    <w:basedOn w:val="a"/>
    <w:uiPriority w:val="34"/>
    <w:qFormat/>
    <w:rsid w:val="009A1AF9"/>
    <w:pPr>
      <w:ind w:firstLineChars="200" w:firstLine="420"/>
    </w:pPr>
  </w:style>
  <w:style w:type="character" w:customStyle="1" w:styleId="10">
    <w:name w:val="标题 1 字符"/>
    <w:basedOn w:val="a0"/>
    <w:link w:val="1"/>
    <w:uiPriority w:val="9"/>
    <w:rsid w:val="0083346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1935">
      <w:bodyDiv w:val="1"/>
      <w:marLeft w:val="0"/>
      <w:marRight w:val="0"/>
      <w:marTop w:val="0"/>
      <w:marBottom w:val="0"/>
      <w:divBdr>
        <w:top w:val="none" w:sz="0" w:space="0" w:color="auto"/>
        <w:left w:val="none" w:sz="0" w:space="0" w:color="auto"/>
        <w:bottom w:val="none" w:sz="0" w:space="0" w:color="auto"/>
        <w:right w:val="none" w:sz="0" w:space="0" w:color="auto"/>
      </w:divBdr>
    </w:div>
    <w:div w:id="1411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2021-06-07T10:31:00Z</dcterms:created>
  <dcterms:modified xsi:type="dcterms:W3CDTF">2021-10-26T03:20:00Z</dcterms:modified>
</cp:coreProperties>
</file>