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微软雅黑" w:eastAsia="仿宋_GB2312"/>
          <w:b/>
          <w:sz w:val="32"/>
          <w:szCs w:val="32"/>
          <w:highlight w:val="none"/>
          <w:shd w:val="clear" w:color="auto" w:fill="FFFFFF"/>
        </w:rPr>
      </w:pPr>
      <w:r>
        <w:rPr>
          <w:rFonts w:hint="eastAsia" w:ascii="仿宋_GB2312" w:hAnsi="微软雅黑" w:eastAsia="仿宋_GB2312"/>
          <w:b/>
          <w:sz w:val="32"/>
          <w:szCs w:val="32"/>
          <w:highlight w:val="none"/>
          <w:shd w:val="clear" w:color="auto" w:fill="FFFFFF"/>
        </w:rPr>
        <w:t>附件3：</w:t>
      </w:r>
    </w:p>
    <w:p>
      <w:pPr>
        <w:spacing w:line="580" w:lineRule="exact"/>
        <w:rPr>
          <w:rFonts w:ascii="仿宋_GB2312" w:hAnsi="微软雅黑" w:eastAsia="仿宋_GB2312"/>
          <w:b/>
          <w:sz w:val="32"/>
          <w:szCs w:val="32"/>
          <w:highlight w:val="none"/>
          <w:shd w:val="clear" w:color="auto" w:fill="FFFFFF"/>
        </w:rPr>
      </w:pPr>
    </w:p>
    <w:p>
      <w:pPr>
        <w:jc w:val="center"/>
        <w:rPr>
          <w:b/>
          <w:sz w:val="44"/>
          <w:szCs w:val="44"/>
          <w:highlight w:val="none"/>
        </w:rPr>
      </w:pPr>
      <w:r>
        <w:rPr>
          <w:rFonts w:hint="eastAsia"/>
          <w:b/>
          <w:sz w:val="44"/>
          <w:szCs w:val="44"/>
          <w:highlight w:val="none"/>
        </w:rPr>
        <w:t>2021年江北区委宣传部公开招聘</w:t>
      </w:r>
    </w:p>
    <w:p>
      <w:pPr>
        <w:jc w:val="center"/>
        <w:rPr>
          <w:b/>
          <w:sz w:val="44"/>
          <w:szCs w:val="44"/>
          <w:highlight w:val="none"/>
        </w:rPr>
      </w:pPr>
      <w:bookmarkStart w:id="0" w:name="_GoBack"/>
      <w:r>
        <w:rPr>
          <w:rFonts w:hint="eastAsia"/>
          <w:b/>
          <w:sz w:val="44"/>
          <w:szCs w:val="44"/>
          <w:highlight w:val="none"/>
        </w:rPr>
        <w:t>事业编制工作人员笔试疫情防控方案</w:t>
      </w:r>
    </w:p>
    <w:bookmarkEnd w:id="0"/>
    <w:p>
      <w:pPr>
        <w:widowControl/>
        <w:spacing w:after="150"/>
        <w:jc w:val="center"/>
        <w:rPr>
          <w:rFonts w:ascii="Helvetica" w:hAnsi="Helvetica" w:eastAsia="Helvetica" w:cs="Helvetica"/>
          <w:color w:val="676A6C"/>
          <w:sz w:val="19"/>
          <w:szCs w:val="19"/>
          <w:highlight w:val="none"/>
        </w:rPr>
      </w:pPr>
      <w:r>
        <w:rPr>
          <w:rFonts w:ascii="Times New Roman" w:hAnsi="Times New Roman" w:eastAsia="Helvetica" w:cs="Times New Roman"/>
          <w:color w:val="676A6C"/>
          <w:kern w:val="0"/>
          <w:sz w:val="32"/>
          <w:szCs w:val="32"/>
          <w:highlight w:val="none"/>
          <w:lang w:bidi="ar"/>
        </w:rPr>
        <w:t> </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1.考前28天内有外省旅居史的考生，须在入场时提供本人实际参加的首场考试前48小时内(以采样时间为准)浙江省范围内有资质的检测服务机构出具的新型冠状病毒核酸检测阴性报告(纸质报告原件或浙江“健康码”-健康应用-个人防疫-报告查询显示的电子报告)。</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2.考试当天，考生凭本人有效身份证原件、纸质准考证，出示浙江“健康码”绿码、“通信大数据绿色行程卡”等，经现场查验符合要求、测量体温正常后入场参加考试。</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3.参加笔试的考生应自备一次性医用外科口罩，除身份核验环节外，在考点期间全程佩戴口罩。</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4.有以下特殊情形之一的考生，必须主动报告相关情况，提前准备相关证明，服从相关安排，否则不能入场参加考试:</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（1）浙江“健康码”非绿码的考生，应于考试前一天完成浙江“健康码”绿码转码工作后方可参加考试，逾期未转为绿码的不得参加考试。</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（2）“通信大数据绿色行程卡”带*号的考生，须同时提供当地核酸检测阴性证明以及考前48小时内浙江省范围内有资质的检测服务机构提供的核酸检测阴性证明。</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（3）截至考试当天，考生一个月以前被认定为既往新冠肺炎确诊病例、无症状感染者及密切接触者的，应主动向参考地人事考试机构报告，除提供核酸检测阴性报告外，还须出具肺部影像学检查无异常证明。</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（4）考生在考前有发热(腋下37.3°C以上)、干咳、乏力、咽痛、腹泻等症状的，应及时就医，必要时出示就医凭证，经现场防疫人员评估同意后方可参加考试。</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5）考试当天或考试过程中，考生出现发热(腋下37.3°C以上)、干咳、乏力、咽痛、腹泻等症状的，应主动向考点考场考务工作人员报告，经考点防疫人员评估后具备继续完成考试条件的，可转移至隔离考场考试，考试结束后应配合送医就诊;对评估不具备继续完成考试条件的考生应及时送医就诊。</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5.考生有下列情形之一的，不得参加考试；</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（1）考前28天内有国（境）外旅居史；</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2）考前21天内，来自或途径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考生。</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（3）仍在隔离治疗期的新冠肺炎确诊病例、疑似病例或无症状感染者，集中隔离期未满的密切接触者和次密切接触者。</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（4）近1个月内被认定为确诊病例密切接触者、疑似病例排除者、确诊病例康复者。</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（5）考试当天，浙江“健康码”显示为红黄码，或“通信大数据行程卡”显示为非绿卡的考生（含浙江“健康码”临时由绿码变为红黄码和“通信大数据行程卡”临时由绿卡变为非绿卡的）。</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（6）考前28天内有外省旅居史的考生无法提供核酸检测阴性报告等相关证明材料，或提供材料不全或不符合要求的。</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（7）“通信大数据行程卡”带*号的考生无法提供核酸检测阴性报告等相关证明材料，或提供材料不全或不符合要求的。</w:t>
      </w:r>
    </w:p>
    <w:p>
      <w:pPr>
        <w:ind w:firstLine="640" w:firstLineChars="200"/>
        <w:rPr>
          <w:rFonts w:ascii="仿宋_GB2312" w:hAnsi="微软雅黑" w:eastAsia="仿宋_GB2312"/>
          <w:color w:val="333333"/>
          <w:sz w:val="32"/>
          <w:szCs w:val="32"/>
          <w:highlight w:val="none"/>
          <w:shd w:val="clear" w:color="auto" w:fill="FFFFFF"/>
        </w:rPr>
      </w:pPr>
      <w:r>
        <w:rPr>
          <w:rFonts w:hint="eastAsia" w:ascii="仿宋_GB2312" w:hAnsi="微软雅黑" w:eastAsia="仿宋_GB2312"/>
          <w:color w:val="333333"/>
          <w:sz w:val="32"/>
          <w:szCs w:val="32"/>
          <w:highlight w:val="none"/>
          <w:shd w:val="clear" w:color="auto" w:fill="FFFFFF"/>
        </w:rPr>
        <w:t>（8）不能出示浙江“健康码”及“通信大数据行程卡”、不配合入口检测、不服从防疫管理以及经现场防疫人员判断须转送至定点医疗机构排查等情形的。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91489"/>
    <w:rsid w:val="7F19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2021-11-26T11:06:00Z</dcterms:created>
  <dc:creator>丁晔(dingye)/nbjbq</dc:creator>
  <cp:lastModifiedBy>丁晔(dingye)/nbjbq</cp:lastModifiedBy>
  <dcterms:modified xsi:type="dcterms:W3CDTF">2021-11-26T11:07:07Z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