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76" w:rsidRDefault="0095349E">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w:t>
      </w:r>
    </w:p>
    <w:tbl>
      <w:tblPr>
        <w:tblW w:w="9330" w:type="dxa"/>
        <w:tblInd w:w="93" w:type="dxa"/>
        <w:tblLook w:val="04A0" w:firstRow="1" w:lastRow="0" w:firstColumn="1" w:lastColumn="0" w:noHBand="0" w:noVBand="1"/>
      </w:tblPr>
      <w:tblGrid>
        <w:gridCol w:w="1485"/>
        <w:gridCol w:w="615"/>
        <w:gridCol w:w="1305"/>
        <w:gridCol w:w="2070"/>
        <w:gridCol w:w="3855"/>
      </w:tblGrid>
      <w:tr w:rsidR="00202E76">
        <w:trPr>
          <w:trHeight w:val="720"/>
        </w:trPr>
        <w:tc>
          <w:tcPr>
            <w:tcW w:w="9330" w:type="dxa"/>
            <w:gridSpan w:val="5"/>
            <w:tcBorders>
              <w:top w:val="nil"/>
              <w:left w:val="nil"/>
              <w:bottom w:val="single" w:sz="4" w:space="0" w:color="000000"/>
              <w:right w:val="nil"/>
            </w:tcBorders>
            <w:shd w:val="clear" w:color="auto" w:fill="auto"/>
            <w:vAlign w:val="center"/>
          </w:tcPr>
          <w:p w:rsidR="00202E76" w:rsidRDefault="0095349E">
            <w:pPr>
              <w:widowControl/>
              <w:jc w:val="center"/>
              <w:textAlignment w:val="center"/>
              <w:rPr>
                <w:rFonts w:ascii="宋体" w:hAnsi="宋体" w:cs="宋体"/>
                <w:b/>
                <w:bCs/>
                <w:color w:val="000000"/>
                <w:sz w:val="32"/>
                <w:szCs w:val="32"/>
              </w:rPr>
            </w:pPr>
            <w:bookmarkStart w:id="0" w:name="_GoBack"/>
            <w:r>
              <w:rPr>
                <w:rFonts w:ascii="宋体" w:hAnsi="宋体" w:cs="宋体" w:hint="eastAsia"/>
                <w:b/>
                <w:bCs/>
                <w:color w:val="000000"/>
                <w:kern w:val="0"/>
                <w:sz w:val="32"/>
                <w:szCs w:val="32"/>
                <w:lang w:bidi="ar"/>
              </w:rPr>
              <w:t>2022</w:t>
            </w:r>
            <w:r>
              <w:rPr>
                <w:rFonts w:ascii="宋体" w:hAnsi="宋体" w:cs="宋体" w:hint="eastAsia"/>
                <w:b/>
                <w:bCs/>
                <w:color w:val="000000"/>
                <w:kern w:val="0"/>
                <w:sz w:val="32"/>
                <w:szCs w:val="32"/>
                <w:lang w:bidi="ar"/>
              </w:rPr>
              <w:t>年度公开招聘紧缺高层次专业人才岗位一览表（预招聘）</w:t>
            </w:r>
            <w:bookmarkEnd w:id="0"/>
          </w:p>
        </w:tc>
      </w:tr>
      <w:tr w:rsidR="00202E76">
        <w:trPr>
          <w:trHeight w:val="435"/>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科室</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预招</w:t>
            </w:r>
            <w:r>
              <w:rPr>
                <w:rFonts w:ascii="宋体" w:hAnsi="宋体" w:cs="宋体" w:hint="eastAsia"/>
                <w:b/>
                <w:bCs/>
                <w:color w:val="000000"/>
                <w:kern w:val="0"/>
                <w:sz w:val="22"/>
                <w:szCs w:val="22"/>
                <w:lang w:bidi="ar"/>
              </w:rPr>
              <w:t>人数</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需求人员条件</w:t>
            </w:r>
          </w:p>
        </w:tc>
      </w:tr>
      <w:tr w:rsidR="00202E76">
        <w:trPr>
          <w:trHeight w:val="39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b/>
                <w:bCs/>
                <w:color w:val="000000"/>
                <w:sz w:val="22"/>
                <w:szCs w:val="22"/>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b/>
                <w:bCs/>
                <w:color w:val="000000"/>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学历</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其他要求（工作经历、职称等）</w:t>
            </w:r>
          </w:p>
        </w:tc>
      </w:tr>
      <w:tr w:rsidR="00202E76">
        <w:trPr>
          <w:trHeight w:val="39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神经内科</w:t>
            </w:r>
          </w:p>
        </w:tc>
        <w:tc>
          <w:tcPr>
            <w:tcW w:w="615" w:type="dxa"/>
            <w:tcBorders>
              <w:top w:val="nil"/>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神经病学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心血管内科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6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呼吸与危重症医学科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呼吸内科学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有呼吸重症及呼吸介入工作经验优先</w:t>
            </w:r>
          </w:p>
        </w:tc>
      </w:tr>
      <w:tr w:rsidR="00202E76">
        <w:trPr>
          <w:trHeight w:val="5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消化内科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消化专业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名、感染专业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名</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肿瘤科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肿瘤学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本科是临床医学专业</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血液内科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血液病</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专业硕士</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内分泌科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内分泌与代谢病</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r>
              <w:rPr>
                <w:rFonts w:ascii="宋体" w:hAnsi="宋体" w:cs="宋体" w:hint="eastAsia"/>
                <w:color w:val="000000"/>
                <w:kern w:val="0"/>
                <w:sz w:val="20"/>
                <w:szCs w:val="20"/>
                <w:lang w:bidi="ar"/>
              </w:rPr>
              <w:t xml:space="preserve"> 1</w:t>
            </w:r>
            <w:r>
              <w:rPr>
                <w:rFonts w:ascii="宋体" w:hAnsi="宋体" w:cs="宋体" w:hint="eastAsia"/>
                <w:color w:val="000000"/>
                <w:kern w:val="0"/>
                <w:sz w:val="20"/>
                <w:szCs w:val="20"/>
                <w:lang w:bidi="ar"/>
              </w:rPr>
              <w:t>人，硕士</w:t>
            </w:r>
            <w:r>
              <w:rPr>
                <w:rFonts w:ascii="宋体" w:hAnsi="宋体" w:cs="宋体" w:hint="eastAsia"/>
                <w:color w:val="000000"/>
                <w:kern w:val="0"/>
                <w:sz w:val="20"/>
                <w:szCs w:val="20"/>
                <w:lang w:bidi="ar"/>
              </w:rPr>
              <w:t xml:space="preserve"> 1</w:t>
            </w:r>
            <w:r>
              <w:rPr>
                <w:rFonts w:ascii="宋体" w:hAnsi="宋体" w:cs="宋体" w:hint="eastAsia"/>
                <w:color w:val="000000"/>
                <w:kern w:val="0"/>
                <w:sz w:val="20"/>
                <w:szCs w:val="20"/>
                <w:lang w:bidi="ar"/>
              </w:rPr>
              <w:t>人</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风湿免疫科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风湿免疫</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专业型学位</w:t>
            </w:r>
          </w:p>
        </w:tc>
      </w:tr>
      <w:tr w:rsidR="00202E76">
        <w:trPr>
          <w:trHeight w:val="4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肾病内科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肾病内科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6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全科医学科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全科医学科及内科学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注册有全科医学科执业范围、有全科医学科工作经验优先</w:t>
            </w:r>
          </w:p>
        </w:tc>
      </w:tr>
      <w:tr w:rsidR="00202E76">
        <w:trPr>
          <w:trHeight w:val="9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普外科一、二病区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应届，无工作经历</w:t>
            </w:r>
          </w:p>
        </w:tc>
      </w:tr>
      <w:tr w:rsidR="00202E76">
        <w:trPr>
          <w:trHeight w:val="5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普外科四病区（甲乳科）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甲状腺乳腺外科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甲乳专业应届毕业生（博士除外）。博士优先</w:t>
            </w:r>
          </w:p>
        </w:tc>
      </w:tr>
      <w:tr w:rsidR="00202E76">
        <w:trPr>
          <w:trHeight w:val="5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血管外科</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介入医学科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血管外科、普外科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480"/>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神经外科</w:t>
            </w:r>
          </w:p>
        </w:tc>
        <w:tc>
          <w:tcPr>
            <w:tcW w:w="615" w:type="dxa"/>
            <w:tcBorders>
              <w:top w:val="nil"/>
              <w:left w:val="nil"/>
              <w:bottom w:val="nil"/>
              <w:right w:val="nil"/>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神经外科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48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神经外科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专业型硕士</w:t>
            </w:r>
          </w:p>
        </w:tc>
      </w:tr>
      <w:tr w:rsidR="00202E76">
        <w:trPr>
          <w:trHeight w:val="360"/>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泌尿外科一区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泌尿外科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36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泌尿外科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泌尿外科二区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泌尿外科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科研型学位优先</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骨科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骨外科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应届毕业生</w:t>
            </w:r>
          </w:p>
        </w:tc>
      </w:tr>
      <w:tr w:rsidR="00202E76">
        <w:trPr>
          <w:trHeight w:val="64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骨科三病区（整形外科）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骨外科、手外科、烧伤整形外科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四证合一</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博士</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胸外科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心脏外科、普胸外科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10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医疗美容科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）整形外科</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）皮肤外科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专业型硕士</w:t>
            </w:r>
          </w:p>
          <w:p w:rsidR="00202E76" w:rsidRDefault="0095349E">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）主治医师、有整形美容经验者优先；</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）住院医师、有光电美容规培史者优先。（条件</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分别对应专业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w:t>
            </w:r>
          </w:p>
        </w:tc>
      </w:tr>
      <w:tr w:rsidR="00202E76">
        <w:trPr>
          <w:trHeight w:val="5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麻醉科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麻醉学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7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急诊科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急诊医学、心血管内科、呼吸内科、消化内科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应届毕业生</w:t>
            </w:r>
          </w:p>
        </w:tc>
      </w:tr>
      <w:tr w:rsidR="00202E76">
        <w:trPr>
          <w:trHeight w:val="4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儿科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儿科学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儿科学，应届毕业生</w:t>
            </w:r>
          </w:p>
        </w:tc>
      </w:tr>
      <w:tr w:rsidR="00202E76">
        <w:trPr>
          <w:trHeight w:val="4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妇产科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妇产科学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应届毕业生，四证齐全</w:t>
            </w:r>
          </w:p>
        </w:tc>
      </w:tr>
      <w:tr w:rsidR="00202E76">
        <w:trPr>
          <w:trHeight w:val="1180"/>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妇产科生殖医学科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本科为临床检验医学专业；</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研究生为医学专硕</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学硕，专业不限</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具有临床医学检验技术证；熟练掌握细胞技术等。</w:t>
            </w:r>
          </w:p>
        </w:tc>
      </w:tr>
      <w:tr w:rsidR="00202E76">
        <w:trPr>
          <w:trHeight w:val="118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博士或博士后</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博士为医学学位，研究方向为生殖遗传、产前诊断和产前筛查</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熟悉一代和二代高基因测序等技术</w:t>
            </w:r>
          </w:p>
        </w:tc>
      </w:tr>
      <w:tr w:rsidR="00202E76">
        <w:trPr>
          <w:trHeight w:val="11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口腔科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口腔颌面外科</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牙周专业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口腔黏膜专业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口腔修复专业</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牙体牙髓专业</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w:t>
            </w:r>
            <w:r>
              <w:rPr>
                <w:rFonts w:ascii="宋体" w:hAnsi="宋体" w:cs="宋体" w:hint="eastAsia"/>
                <w:color w:val="000000"/>
                <w:kern w:val="0"/>
                <w:sz w:val="20"/>
                <w:szCs w:val="20"/>
                <w:lang w:bidi="ar"/>
              </w:rPr>
              <w:t xml:space="preserve">   </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有执业证、规培合格证优先</w:t>
            </w:r>
          </w:p>
        </w:tc>
      </w:tr>
      <w:tr w:rsidR="00202E76">
        <w:trPr>
          <w:trHeight w:val="44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眼科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眼科学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44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耳鼻喉科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耳鼻咽喉科学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6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超声影像科一部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影像医学与核医学、超声医学、临床医学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59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超声实验室</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临床医学、影像医学与核医学、医学影像学、生物医学工程、、基础医学、解剖学等相关专业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实验室科研人员</w:t>
            </w:r>
          </w:p>
        </w:tc>
      </w:tr>
      <w:tr w:rsidR="00202E76">
        <w:trPr>
          <w:trHeight w:val="7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超声影像科二部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影像医学与核医学、超声医学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具备执业医师资格证、超声专业规培证；有工作经验者优先。</w:t>
            </w:r>
          </w:p>
        </w:tc>
      </w:tr>
      <w:tr w:rsidR="00202E76">
        <w:trPr>
          <w:trHeight w:val="6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放射科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临床医学、影像医学与核医学、医学影像学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widowControl/>
              <w:jc w:val="center"/>
              <w:textAlignment w:val="center"/>
              <w:rPr>
                <w:rFonts w:ascii="宋体" w:hAnsi="宋体" w:cs="宋体"/>
                <w:color w:val="000000"/>
                <w:sz w:val="20"/>
                <w:szCs w:val="20"/>
              </w:rPr>
            </w:pPr>
          </w:p>
        </w:tc>
      </w:tr>
      <w:tr w:rsidR="00202E76">
        <w:trPr>
          <w:trHeight w:val="6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检验科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临床检验诊断学及相关专业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第一学历要求为医学检验学或临床医学</w:t>
            </w:r>
          </w:p>
        </w:tc>
      </w:tr>
      <w:tr w:rsidR="00202E76">
        <w:trPr>
          <w:trHeight w:val="7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病理科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临床医学、病理学与病理生理学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有执业医师证书、完成病理住院医师规范化培训，博士、有常规或细胞病理诊断经</w:t>
            </w:r>
            <w:r>
              <w:rPr>
                <w:rFonts w:ascii="宋体" w:hAnsi="宋体" w:cs="宋体" w:hint="eastAsia"/>
                <w:color w:val="000000"/>
                <w:kern w:val="0"/>
                <w:sz w:val="20"/>
                <w:szCs w:val="20"/>
                <w:lang w:bidi="ar"/>
              </w:rPr>
              <w:lastRenderedPageBreak/>
              <w:t>验者优先。</w:t>
            </w:r>
          </w:p>
        </w:tc>
      </w:tr>
      <w:tr w:rsidR="00202E76">
        <w:trPr>
          <w:trHeight w:val="5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西区急诊</w:t>
            </w:r>
            <w:r>
              <w:rPr>
                <w:rFonts w:ascii="宋体" w:hAnsi="宋体" w:cs="宋体" w:hint="eastAsia"/>
                <w:color w:val="000000"/>
                <w:kern w:val="0"/>
                <w:sz w:val="20"/>
                <w:szCs w:val="20"/>
                <w:lang w:bidi="ar"/>
              </w:rPr>
              <w:t>ICU</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外科学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取得规培证，有急诊外科工作经历优先</w:t>
            </w:r>
          </w:p>
        </w:tc>
      </w:tr>
      <w:tr w:rsidR="00202E76">
        <w:trPr>
          <w:trHeight w:val="689"/>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康复医学科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西医专业：神经病学、内科学</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重症医学、呼吸内科、心血管内科</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、外科学（骨外科）、疼痛科、老年医学、全科医学、康复医学与理疗学、精神病与精神卫生专业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成人康复。本科、硕士、博士专业为西医专业，有工作经验的优先，四证合一优先</w:t>
            </w:r>
          </w:p>
        </w:tc>
      </w:tr>
      <w:tr w:rsidR="00202E76">
        <w:trPr>
          <w:trHeight w:val="114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西医专业：儿科学、神经病学、内科学（呼吸内科、心血管内科）</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儿童康复。儿科专业优先，有工作经验的优先，四证合一优先</w:t>
            </w:r>
          </w:p>
        </w:tc>
      </w:tr>
      <w:tr w:rsidR="00202E76">
        <w:trPr>
          <w:trHeight w:val="10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中医科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中医内科学、中西医结合临床（内科方向）相关专业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有执业医师证及住院医师规范化培训合格证，同等条件下有工作经历者优先</w:t>
            </w:r>
          </w:p>
        </w:tc>
      </w:tr>
      <w:tr w:rsidR="00202E76">
        <w:trPr>
          <w:trHeight w:val="58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西区超声影像科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影像医学与核医学、超声医学、临床医学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专硕或有执业医师证者优先</w:t>
            </w:r>
          </w:p>
        </w:tc>
      </w:tr>
      <w:tr w:rsidR="00202E76">
        <w:trPr>
          <w:trHeight w:val="13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健康体检科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运动医学</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，内科学</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，外科学</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（内外科医师均可是全科医师），五官科</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，妇科</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，彩超</w:t>
            </w:r>
            <w:r>
              <w:rPr>
                <w:rFonts w:ascii="宋体" w:hAnsi="宋体" w:cs="宋体" w:hint="eastAsia"/>
                <w:color w:val="000000"/>
                <w:kern w:val="0"/>
                <w:sz w:val="20"/>
                <w:szCs w:val="20"/>
                <w:lang w:bidi="ar"/>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有医师资格证、完成住院医师规范化培训，三级医院以上体检中心工作经历者优先，副主任医师以上优先</w:t>
            </w:r>
          </w:p>
        </w:tc>
      </w:tr>
      <w:tr w:rsidR="00202E76">
        <w:trPr>
          <w:trHeight w:val="12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药学部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药物分析，中药学，药理学，药物化学，制药工程等药学相关专业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制剂研发需要药物分析专业，优先保证招聘</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名硕士中其中</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人为药物分析专业；</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持有药师资格证书的优先录取</w:t>
            </w:r>
          </w:p>
        </w:tc>
      </w:tr>
      <w:tr w:rsidR="00202E76">
        <w:trPr>
          <w:trHeight w:val="500"/>
        </w:trPr>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干细胞治疗室</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硕士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从事过临床研究相关工作；</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发表过临床研究相关文章</w:t>
            </w:r>
          </w:p>
        </w:tc>
      </w:tr>
      <w:tr w:rsidR="00202E76">
        <w:trPr>
          <w:trHeight w:val="50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硕士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生物学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有临床医学</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护理学教学背景；</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从事过形态机能实验研究；</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从事过神经、骨、软骨相关基础研究；</w:t>
            </w: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发表过相关研究方向文章</w:t>
            </w:r>
          </w:p>
        </w:tc>
      </w:tr>
      <w:tr w:rsidR="00202E76">
        <w:trPr>
          <w:trHeight w:val="500"/>
        </w:trPr>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临床检验诊断学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有医学教育背景；</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从事过样本研究工作；</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发表过相应研究相关文章</w:t>
            </w:r>
          </w:p>
        </w:tc>
      </w:tr>
      <w:tr w:rsidR="00202E76">
        <w:trPr>
          <w:trHeight w:val="82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中心实验室</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博士</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生物医学、临床医学、药学、其它医学相关专业</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其中副教授</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名。均为科研人员技术岗位。</w:t>
            </w: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临床营养科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有执业医生证和临床营养工作经验优先</w:t>
            </w:r>
          </w:p>
        </w:tc>
      </w:tr>
      <w:tr w:rsidR="00202E76">
        <w:trPr>
          <w:trHeight w:val="40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护理部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护理学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202E76">
            <w:pPr>
              <w:jc w:val="center"/>
              <w:rPr>
                <w:rFonts w:ascii="宋体" w:hAnsi="宋体" w:cs="宋体"/>
                <w:color w:val="000000"/>
                <w:sz w:val="20"/>
                <w:szCs w:val="20"/>
              </w:rPr>
            </w:pPr>
          </w:p>
        </w:tc>
      </w:tr>
      <w:tr w:rsidR="00202E76">
        <w:trPr>
          <w:trHeight w:val="36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院感办</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临床医学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有三级医院一年以上院感相关工作经验优先</w:t>
            </w:r>
          </w:p>
        </w:tc>
      </w:tr>
      <w:tr w:rsidR="00202E76">
        <w:trPr>
          <w:trHeight w:val="840"/>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公共卫生科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硕士及以上</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公共卫生、预防医学</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76" w:rsidRDefault="009534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应届毕业生或医疗机构公共卫生科工作经历或疾病预防控制机构工作经历</w:t>
            </w:r>
          </w:p>
        </w:tc>
      </w:tr>
    </w:tbl>
    <w:p w:rsidR="00202E76" w:rsidRDefault="00202E76">
      <w:pPr>
        <w:rPr>
          <w:rFonts w:ascii="仿宋_GB2312" w:eastAsia="仿宋_GB2312"/>
          <w:sz w:val="32"/>
          <w:szCs w:val="32"/>
        </w:rPr>
      </w:pPr>
    </w:p>
    <w:p w:rsidR="00202E76" w:rsidRDefault="00202E76"/>
    <w:p w:rsidR="00202E76" w:rsidRDefault="00202E76"/>
    <w:sectPr w:rsidR="00202E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49E" w:rsidRDefault="0095349E" w:rsidP="00601F66">
      <w:r>
        <w:separator/>
      </w:r>
    </w:p>
  </w:endnote>
  <w:endnote w:type="continuationSeparator" w:id="0">
    <w:p w:rsidR="0095349E" w:rsidRDefault="0095349E" w:rsidP="006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49E" w:rsidRDefault="0095349E" w:rsidP="00601F66">
      <w:r>
        <w:separator/>
      </w:r>
    </w:p>
  </w:footnote>
  <w:footnote w:type="continuationSeparator" w:id="0">
    <w:p w:rsidR="0095349E" w:rsidRDefault="0095349E" w:rsidP="00601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054249"/>
    <w:rsid w:val="00202E76"/>
    <w:rsid w:val="00601F66"/>
    <w:rsid w:val="0095349E"/>
    <w:rsid w:val="05665C20"/>
    <w:rsid w:val="0BCD2BBE"/>
    <w:rsid w:val="11975A6A"/>
    <w:rsid w:val="18A80452"/>
    <w:rsid w:val="1CCE1BFA"/>
    <w:rsid w:val="2C9654B7"/>
    <w:rsid w:val="329934E3"/>
    <w:rsid w:val="333D0F1B"/>
    <w:rsid w:val="335E315A"/>
    <w:rsid w:val="37DC12DF"/>
    <w:rsid w:val="40054249"/>
    <w:rsid w:val="411E6FF5"/>
    <w:rsid w:val="4509742A"/>
    <w:rsid w:val="47852932"/>
    <w:rsid w:val="48E25B3C"/>
    <w:rsid w:val="547E2BA0"/>
    <w:rsid w:val="56E70B8D"/>
    <w:rsid w:val="59BE11BC"/>
    <w:rsid w:val="5A3B2799"/>
    <w:rsid w:val="5A462CC2"/>
    <w:rsid w:val="5E1A30E1"/>
    <w:rsid w:val="655A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B3DB42-0249-49FA-84D4-A0F2521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szCs w:val="21"/>
    </w:rPr>
  </w:style>
  <w:style w:type="paragraph" w:styleId="a3">
    <w:name w:val="header"/>
    <w:basedOn w:val="a"/>
    <w:link w:val="a4"/>
    <w:rsid w:val="00601F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F66"/>
    <w:rPr>
      <w:kern w:val="2"/>
      <w:sz w:val="18"/>
      <w:szCs w:val="18"/>
    </w:rPr>
  </w:style>
  <w:style w:type="paragraph" w:styleId="a5">
    <w:name w:val="footer"/>
    <w:basedOn w:val="a"/>
    <w:link w:val="a6"/>
    <w:rsid w:val="00601F66"/>
    <w:pPr>
      <w:tabs>
        <w:tab w:val="center" w:pos="4153"/>
        <w:tab w:val="right" w:pos="8306"/>
      </w:tabs>
      <w:snapToGrid w:val="0"/>
      <w:jc w:val="left"/>
    </w:pPr>
    <w:rPr>
      <w:sz w:val="18"/>
      <w:szCs w:val="18"/>
    </w:rPr>
  </w:style>
  <w:style w:type="character" w:customStyle="1" w:styleId="a6">
    <w:name w:val="页脚 字符"/>
    <w:basedOn w:val="a0"/>
    <w:link w:val="a5"/>
    <w:rsid w:val="00601F6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翟玥</dc:creator>
  <cp:lastModifiedBy>刘 晓东</cp:lastModifiedBy>
  <cp:revision>2</cp:revision>
  <dcterms:created xsi:type="dcterms:W3CDTF">2021-10-29T03:05:00Z</dcterms:created>
  <dcterms:modified xsi:type="dcterms:W3CDTF">2021-11-02T07:18:00Z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3F3EF51E1E6C4FBD8C51722E4F42747B</vt:lpwstr>
  </property>
</Properties>
</file>