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</w:t>
      </w:r>
      <w:r>
        <w:rPr>
          <w:rFonts w:ascii="黑体" w:hAnsi="黑体" w:eastAsia="黑体" w:cs="Times New Roman"/>
          <w:sz w:val="32"/>
          <w:szCs w:val="32"/>
        </w:rPr>
        <w:t>、医疗</w:t>
      </w:r>
      <w:r>
        <w:rPr>
          <w:rFonts w:hint="eastAsia" w:ascii="黑体" w:hAnsi="黑体" w:eastAsia="黑体" w:cs="Times New Roman"/>
          <w:sz w:val="32"/>
          <w:szCs w:val="32"/>
        </w:rPr>
        <w:t>和</w:t>
      </w:r>
      <w:r>
        <w:rPr>
          <w:rFonts w:ascii="黑体" w:hAnsi="黑体" w:eastAsia="黑体" w:cs="Times New Roman"/>
          <w:sz w:val="32"/>
          <w:szCs w:val="32"/>
        </w:rPr>
        <w:t>健康</w:t>
      </w:r>
      <w:r>
        <w:rPr>
          <w:rFonts w:hint="eastAsia" w:ascii="黑体" w:hAnsi="黑体" w:eastAsia="黑体" w:cs="Times New Roman"/>
          <w:sz w:val="32"/>
          <w:szCs w:val="32"/>
        </w:rPr>
        <w:t>服务业专业和社会认可标准</w:t>
      </w:r>
    </w:p>
    <w:p>
      <w:pPr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（一）A类人才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诺贝尔奖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（生理学或医学奖）（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The Nobel Prize in Physiology or Medicine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、沃尔夫奖（</w:t>
      </w:r>
      <w:r>
        <w:rPr>
          <w:rFonts w:ascii="Times New Roman" w:hAnsi="Times New Roman" w:eastAsia="仿宋_GB2312" w:cs="Times New Roman"/>
          <w:sz w:val="32"/>
          <w:szCs w:val="32"/>
        </w:rPr>
        <w:t>Wolf Prize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）、拉斯克医学奖（</w:t>
      </w:r>
      <w:r>
        <w:rPr>
          <w:rFonts w:ascii="Times New Roman" w:hAnsi="Times New Roman" w:eastAsia="仿宋_GB2312" w:cs="Times New Roman"/>
          <w:sz w:val="32"/>
          <w:szCs w:val="32"/>
        </w:rPr>
        <w:t>Lasker Medical Research Awards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）、邵逸夫奖（生命科学与医学类）获得者；国家最高科学技术奖、国家科学技术奖特等奖（第一完成人）获得者。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中国科学院、中国工程院院士。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发达国家最高学术权威机构会士（比照中国“两院”院士）。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国医大师。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专业技术一级岗位人才。</w:t>
      </w:r>
    </w:p>
    <w:p>
      <w:pPr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（二）B类人才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国家科学技术奖特等奖（第二、三完成人）、一等奖（第一、二完成人）、二等奖（第一完成人）获得者；吴阶平医学奖、南丁格尔奖（</w:t>
      </w:r>
      <w:r>
        <w:rPr>
          <w:rFonts w:ascii="Times New Roman" w:hAnsi="Times New Roman" w:eastAsia="仿宋_GB2312" w:cs="Times New Roman"/>
          <w:sz w:val="32"/>
          <w:szCs w:val="32"/>
        </w:rPr>
        <w:t>Florence Nightingale Award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）、何梁何利基金科学与技术成就奖获得者。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新兴国家最高学术权威机构会士（比照中国“两院”院士）。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中华医学会各专科委员会主任委员及以上职务人才，国际社会工作者联合会（</w:t>
      </w:r>
      <w:r>
        <w:rPr>
          <w:rFonts w:ascii="Times New Roman" w:hAnsi="Times New Roman" w:eastAsia="仿宋_GB2312" w:cs="Times New Roman"/>
          <w:sz w:val="32"/>
          <w:szCs w:val="32"/>
        </w:rPr>
        <w:t>IFSW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）副主席及以上职务人才。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全国名中医。</w:t>
      </w:r>
    </w:p>
    <w:p>
      <w:pPr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（三）C类人才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国家科学技术奖二等奖（第二完成人）获得者；何梁何利基金科学与技术进步奖获得者；省科学技术奖特等奖（第一完成人）获得者；十佳全国优秀科技工作者；国家卫生健康委有突出贡献中青年专家。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中华医学会各专科委员会副主任委员、常务委员；中华护理学会会长、副会长。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国家级临床重点专科带头人；部级临床医学研究中心主任。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复旦大学医院管理研究所《中国最佳医院专科汇总排行榜》排行前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位的医院科室主任、副主任、主任医师。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全国杰出专业技术人才。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6.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全国老中医药专家学术经验继承工作指导老师。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7.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专业技术二级岗位人才。</w:t>
      </w:r>
    </w:p>
    <w:p>
      <w:pPr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（四）D类人才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何梁何利基金科学与技术创新奖获得者；省科学技术奖特等奖（第二完成人）、一等奖（第一、二完成人）、二等奖（第一完成人）获得者；全国优秀科技工作者。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华医学会各专科委员会委员，省级分会专业委员会主任委员、副主任委员及以上职务人才；中华护理学会各专科委员会主任委员、副主任委员、常务委员，省级分会专业委员会主任委员、副主任委员及以上职务人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省级临床医学研究中心主任；经行业主管部门确认的省级以上重点学科、重点专科技术带头人。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复旦大学医院管理研究所《中国最佳医院综合排行榜》排行前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位的医院科室主任、副主任、主任医师。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省级名中医。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6.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专业技术三级岗位人才。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F3"/>
    <w:rsid w:val="003F6488"/>
    <w:rsid w:val="004850E6"/>
    <w:rsid w:val="009D7B7D"/>
    <w:rsid w:val="00D430F3"/>
    <w:rsid w:val="00F1243C"/>
    <w:rsid w:val="113C44A9"/>
    <w:rsid w:val="1BE4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character" w:customStyle="1" w:styleId="6">
    <w:name w:val="NormalCharacter"/>
    <w:qFormat/>
    <w:uiPriority w:val="0"/>
  </w:style>
  <w:style w:type="paragraph" w:styleId="7">
    <w:name w:val="List Paragraph"/>
    <w:basedOn w:val="1"/>
    <w:qFormat/>
    <w:uiPriority w:val="34"/>
    <w:pPr>
      <w:widowControl/>
      <w:spacing w:line="56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180</Words>
  <Characters>1026</Characters>
  <Lines>8</Lines>
  <Paragraphs>2</Paragraphs>
  <TotalTime>0</TotalTime>
  <ScaleCrop>false</ScaleCrop>
  <LinksUpToDate>false</LinksUpToDate>
  <CharactersWithSpaces>1204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2021-03-12T00:29:00Z</dcterms:created>
  <dc:creator>lenovo</dc:creator>
  <cp:lastModifiedBy>我们晒着阳光望着遥远1396615394</cp:lastModifiedBy>
  <dcterms:modified xsi:type="dcterms:W3CDTF">2021-11-02T00:54:01Z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FF57921378D14F399713040C54A5FB7A</vt:lpwstr>
  </property>
</Properties>
</file>